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股票简称：云赛智联</w:t>
            </w:r>
          </w:p>
        </w:tc>
        <w:tc>
          <w:tcPr>
            <w:tcW w:type="dxa" w:w="4320"/>
          </w:tcPr>
          <w:p>
            <w:r>
              <w:t>股票代码：600602</w:t>
            </w:r>
          </w:p>
        </w:tc>
      </w:tr>
      <w:tr>
        <w:tc>
          <w:tcPr>
            <w:tcW w:type="dxa" w:w="4320"/>
          </w:tcPr>
          <w:p>
            <w:r>
              <w:t>涨跌幅：7.40  +0.05/+0.68%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总股本(股)：13.68亿</w:t>
            </w:r>
          </w:p>
        </w:tc>
        <w:tc>
          <w:tcPr>
            <w:tcW w:type="dxa" w:w="4320"/>
          </w:tcPr>
          <w:p>
            <w:r>
              <w:t>流通比例(%)：97.01</w:t>
            </w:r>
          </w:p>
        </w:tc>
      </w:tr>
      <w:tr>
        <w:tc>
          <w:tcPr>
            <w:tcW w:type="dxa" w:w="4320"/>
          </w:tcPr>
          <w:p>
            <w:r>
              <w:t>总市值(亿元)：89.96</w:t>
            </w:r>
          </w:p>
        </w:tc>
        <w:tc>
          <w:tcPr>
            <w:tcW w:type="dxa" w:w="4320"/>
          </w:tcPr>
          <w:p>
            <w:r>
              <w:t>流通市值(亿元)：76.48</w:t>
            </w:r>
          </w:p>
        </w:tc>
      </w:tr>
      <w:tr>
        <w:tc>
          <w:tcPr>
            <w:tcW w:type="dxa" w:w="4320"/>
          </w:tcPr>
          <w:p>
            <w:r>
              <w:t>市盈率(倍)：110.19</w:t>
            </w:r>
          </w:p>
        </w:tc>
        <w:tc>
          <w:tcPr>
            <w:tcW w:type="dxa" w:w="4320"/>
          </w:tcPr>
          <w:p>
            <w:r>
              <w:t>市净率(倍)：2.44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2,296.29万</w:t>
            </w:r>
          </w:p>
        </w:tc>
        <w:tc>
          <w:tcPr>
            <w:tcW w:type="dxa" w:w="2160"/>
          </w:tcPr>
          <w:p>
            <w:r>
              <w:t>-47.86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2.42亿</w:t>
            </w:r>
          </w:p>
        </w:tc>
        <w:tc>
          <w:tcPr>
            <w:tcW w:type="dxa" w:w="2160"/>
          </w:tcPr>
          <w:p>
            <w:r>
              <w:t>-11.18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1.85亿</w:t>
            </w:r>
          </w:p>
        </w:tc>
        <w:tc>
          <w:tcPr>
            <w:tcW w:type="dxa" w:w="2160"/>
          </w:tcPr>
          <w:p>
            <w:r>
              <w:t>1.93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机顶盒，商品贸易，新型显示类产品，雷达类，led显示屏类，加工，电子器件，液晶，tft，激光电视，视讯，idc业务，软件业务，智能化业务，教育医疗业务，智能检测业务，显示业务，特殊电子业务，物业租赁服务，智慧民生业务，新型显示业务</w:t>
            </w:r>
          </w:p>
        </w:tc>
      </w:tr>
      <w:tr>
        <w:tc>
          <w:tcPr>
            <w:tcW w:type="dxa" w:w="8640"/>
          </w:tcPr>
          <w:p>
            <w:r>
              <w:t>所属概念：云计算，安防，老八股，PPP概念，电子政务，国改双百行动，智慧城市，国产软件，上海国资改革，地方国资改革，融资融券，军工，转融券标的，数据中心，食品安全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