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股票简称：全新好</w:t>
            </w:r>
          </w:p>
        </w:tc>
        <w:tc>
          <w:tcPr>
            <w:tcW w:type="dxa" w:w="4320"/>
          </w:tcPr>
          <w:p>
            <w:r>
              <w:t>股票代码：000007</w:t>
            </w:r>
          </w:p>
        </w:tc>
      </w:tr>
      <w:tr>
        <w:tc>
          <w:tcPr>
            <w:tcW w:type="dxa" w:w="4320"/>
          </w:tcPr>
          <w:p>
            <w:r>
              <w:t>涨跌幅：9.18  +0.18/+2.00%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总股本(股)：3.46亿</w:t>
            </w:r>
          </w:p>
        </w:tc>
        <w:tc>
          <w:tcPr>
            <w:tcW w:type="dxa" w:w="4320"/>
          </w:tcPr>
          <w:p>
            <w:r>
              <w:t>流通比例(%)：89.18</w:t>
            </w:r>
          </w:p>
        </w:tc>
      </w:tr>
      <w:tr>
        <w:tc>
          <w:tcPr>
            <w:tcW w:type="dxa" w:w="4320"/>
          </w:tcPr>
          <w:p>
            <w:r>
              <w:t>总市值(亿元)：31.8</w:t>
            </w:r>
          </w:p>
        </w:tc>
        <w:tc>
          <w:tcPr>
            <w:tcW w:type="dxa" w:w="4320"/>
          </w:tcPr>
          <w:p>
            <w:r>
              <w:t>流通市值(亿元)：28.36</w:t>
            </w:r>
          </w:p>
        </w:tc>
      </w:tr>
      <w:tr>
        <w:tc>
          <w:tcPr>
            <w:tcW w:type="dxa" w:w="4320"/>
          </w:tcPr>
          <w:p>
            <w:r>
              <w:t>市盈率(倍)：-34.87</w:t>
            </w:r>
          </w:p>
        </w:tc>
        <w:tc>
          <w:tcPr>
            <w:tcW w:type="dxa" w:w="4320"/>
          </w:tcPr>
          <w:p>
            <w:r>
              <w:t>市净率(倍)：17.05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-2,280.35万</w:t>
            </w:r>
          </w:p>
        </w:tc>
        <w:tc>
          <w:tcPr>
            <w:tcW w:type="dxa" w:w="2160"/>
          </w:tcPr>
          <w:p>
            <w:r>
              <w:t>-356.56</w:t>
            </w:r>
          </w:p>
        </w:tc>
        <w:tc>
          <w:tcPr>
            <w:tcW w:type="dxa" w:w="2160"/>
          </w:tcPr>
          <w:p>
            <w:r>
              <w:t>-0.07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2,228.75万</w:t>
            </w:r>
          </w:p>
        </w:tc>
        <w:tc>
          <w:tcPr>
            <w:tcW w:type="dxa" w:w="2160"/>
          </w:tcPr>
          <w:p>
            <w:r>
              <w:t>111.36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-931.00万</w:t>
            </w:r>
          </w:p>
        </w:tc>
        <w:tc>
          <w:tcPr>
            <w:tcW w:type="dxa" w:w="2160"/>
          </w:tcPr>
          <w:p>
            <w:r>
              <w:t>-7.50</w:t>
            </w:r>
          </w:p>
        </w:tc>
        <w:tc>
          <w:tcPr>
            <w:tcW w:type="dxa" w:w="2160"/>
          </w:tcPr>
          <w:p>
            <w:r>
              <w:t>-0.03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主营产品名称：住宿及餐饮，国内外贸易，物业服务，酒店，旅游饮食业，房产租赁，钽铌，钛矿，停车场经营，物业管理，物业管理及停车费</w:t>
            </w:r>
          </w:p>
        </w:tc>
      </w:tr>
      <w:tr>
        <w:tc>
          <w:tcPr>
            <w:tcW w:type="dxa" w:w="8640"/>
          </w:tcPr>
          <w:p>
            <w:r>
              <w:t>所属概念：独角兽概念，口罩，粤港澳大湾区，金融科技，国资驰援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