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股票简称：创业环保</w:t>
            </w:r>
          </w:p>
        </w:tc>
        <w:tc>
          <w:tcPr>
            <w:tcW w:type="dxa" w:w="4320"/>
          </w:tcPr>
          <w:p>
            <w:r>
              <w:t>股票代码：600874</w:t>
            </w:r>
          </w:p>
        </w:tc>
      </w:tr>
      <w:tr>
        <w:tc>
          <w:tcPr>
            <w:tcW w:type="dxa" w:w="4320"/>
          </w:tcPr>
          <w:p>
            <w:r>
              <w:t>涨跌幅：7.45  +0.19/+2.62%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总股本(股)：14.27亿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总市值(亿元)：88.7</w:t>
            </w:r>
          </w:p>
        </w:tc>
        <w:tc>
          <w:tcPr>
            <w:tcW w:type="dxa" w:w="4320"/>
          </w:tcPr>
          <w:p>
            <w:r>
              <w:t>流通市值(亿元)：81</w:t>
            </w:r>
          </w:p>
        </w:tc>
      </w:tr>
      <w:tr>
        <w:tc>
          <w:tcPr>
            <w:tcW w:type="dxa" w:w="4320"/>
          </w:tcPr>
          <w:p>
            <w:r>
              <w:t>市盈率(倍)：20.48</w:t>
            </w:r>
          </w:p>
        </w:tc>
        <w:tc>
          <w:tcPr>
            <w:tcW w:type="dxa" w:w="4320"/>
          </w:tcPr>
          <w:p>
            <w:r>
              <w:t>市净率(倍)：1.69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1.30亿</w:t>
            </w:r>
          </w:p>
        </w:tc>
        <w:tc>
          <w:tcPr>
            <w:tcW w:type="dxa" w:w="2160"/>
          </w:tcPr>
          <w:p>
            <w:r>
              <w:t>39.00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5.07亿</w:t>
            </w:r>
          </w:p>
        </w:tc>
        <w:tc>
          <w:tcPr>
            <w:tcW w:type="dxa" w:w="2160"/>
          </w:tcPr>
          <w:p>
            <w:r>
              <w:t>1.19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3.88亿</w:t>
            </w:r>
          </w:p>
        </w:tc>
        <w:tc>
          <w:tcPr>
            <w:tcW w:type="dxa" w:w="2160"/>
          </w:tcPr>
          <w:p>
            <w:r>
              <w:t>-7.07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再生水供水及管道接驳，收费路，自来水供水，供冷供热，污水处理及污水处理厂建设，自来水供水业务，美丽中国，环保，污水处理，污水处理业务，水处理，水处理业务，污水处理及污水处理厂建设业务，中水管道接驳及供水业务，收费路业务，供冷供热业务，科研成果转化(注1)，再生水业务，道路收费业务，科研成果转化</w:t>
            </w:r>
          </w:p>
        </w:tc>
      </w:tr>
      <w:tr>
        <w:tc>
          <w:tcPr>
            <w:tcW w:type="dxa" w:w="8640"/>
          </w:tcPr>
          <w:p>
            <w:r>
              <w:t>所属概念：排水，环渤海，新能源，雄安新区，滨海新区，再生水，循环经济，融资融券，沪股通，转融券标的，PPP概念，污水处理，雄安环保，京津冀一体化，节能环保，富时罗素概念，固废处理，富时罗素概念股，地方国资改革，天津国资改革，标普道琼斯A股，美丽中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