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股票简称：吉药控股</w:t>
            </w:r>
          </w:p>
        </w:tc>
        <w:tc>
          <w:tcPr>
            <w:tcW w:type="dxa" w:w="4320"/>
          </w:tcPr>
          <w:p>
            <w:r>
              <w:t>股票代码：300108</w:t>
            </w:r>
          </w:p>
        </w:tc>
      </w:tr>
      <w:tr>
        <w:tc>
          <w:tcPr>
            <w:tcW w:type="dxa" w:w="4320"/>
          </w:tcPr>
          <w:p>
            <w:r>
              <w:t>涨跌幅：3.13  0.00/0.00%</w:t>
            </w:r>
          </w:p>
        </w:tc>
        <w:tc>
          <w:tcPr>
            <w:tcW w:type="dxa" w:w="4320"/>
          </w:tcPr>
          <w:p>
            <w:r>
              <w:t>涨停原因：医药。2天2板。</w:t>
            </w:r>
          </w:p>
        </w:tc>
      </w:tr>
      <w:tr>
        <w:tc>
          <w:tcPr>
            <w:tcW w:type="dxa" w:w="4320"/>
          </w:tcPr>
          <w:p>
            <w:r>
              <w:t>总股本(股)：6.66亿</w:t>
            </w:r>
          </w:p>
        </w:tc>
        <w:tc>
          <w:tcPr>
            <w:tcW w:type="dxa" w:w="4320"/>
          </w:tcPr>
          <w:p>
            <w:r>
              <w:t>流通比例(%)：66.65</w:t>
            </w:r>
          </w:p>
        </w:tc>
      </w:tr>
      <w:tr>
        <w:tc>
          <w:tcPr>
            <w:tcW w:type="dxa" w:w="4320"/>
          </w:tcPr>
          <w:p>
            <w:r>
              <w:t>总市值(亿元)：20.85</w:t>
            </w:r>
          </w:p>
        </w:tc>
        <w:tc>
          <w:tcPr>
            <w:tcW w:type="dxa" w:w="4320"/>
          </w:tcPr>
          <w:p>
            <w:r>
              <w:t>流通市值(亿元)：13.89</w:t>
            </w:r>
          </w:p>
        </w:tc>
      </w:tr>
      <w:tr>
        <w:tc>
          <w:tcPr>
            <w:tcW w:type="dxa" w:w="4320"/>
          </w:tcPr>
          <w:p>
            <w:r>
              <w:t>市盈率(倍)：-12.79</w:t>
            </w:r>
          </w:p>
        </w:tc>
        <w:tc>
          <w:tcPr>
            <w:tcW w:type="dxa" w:w="4320"/>
          </w:tcPr>
          <w:p>
            <w:r>
              <w:t>市净率(倍)：6.2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-4,073.73万</w:t>
            </w:r>
          </w:p>
        </w:tc>
        <w:tc>
          <w:tcPr>
            <w:tcW w:type="dxa" w:w="2160"/>
          </w:tcPr>
          <w:p>
            <w:r>
              <w:t>-241.04</w:t>
            </w:r>
          </w:p>
        </w:tc>
        <w:tc>
          <w:tcPr>
            <w:tcW w:type="dxa" w:w="2160"/>
          </w:tcPr>
          <w:p>
            <w:r>
              <w:t>-0.06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-17.72亿</w:t>
            </w:r>
          </w:p>
        </w:tc>
        <w:tc>
          <w:tcPr>
            <w:tcW w:type="dxa" w:w="2160"/>
          </w:tcPr>
          <w:p>
            <w:r>
              <w:t>-917.78</w:t>
            </w:r>
          </w:p>
        </w:tc>
        <w:tc>
          <w:tcPr>
            <w:tcW w:type="dxa" w:w="2160"/>
          </w:tcPr>
          <w:p>
            <w:r>
              <w:t>-2.66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1,216.27万</w:t>
            </w:r>
          </w:p>
        </w:tc>
        <w:tc>
          <w:tcPr>
            <w:tcW w:type="dxa" w:w="2160"/>
          </w:tcPr>
          <w:p>
            <w:r>
              <w:t>-88.03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医药产品，消光剂系列，消光剂，化工产品，医药，高分散白炭黑，白炭黑，中成药，中药风湿骨痛，参茸鹿胎丸，盐酸美司坦，复方硫酸软骨素片，医药包装材料，甲磺酸地拉韦啶原料药，水蜜丸，小容量注射剂</w:t>
            </w:r>
          </w:p>
        </w:tc>
      </w:tr>
      <w:tr>
        <w:tc>
          <w:tcPr>
            <w:tcW w:type="dxa" w:w="8640"/>
          </w:tcPr>
          <w:p>
            <w:r>
              <w:t>所属概念：炭黑，抗癌，生物医药，抗艾滋病，创新药，中医药，白炭黑，兜底增持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