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股票简称：国泰君安</w:t>
            </w:r>
          </w:p>
        </w:tc>
        <w:tc>
          <w:tcPr>
            <w:tcW w:type="dxa" w:w="4320"/>
          </w:tcPr>
          <w:p>
            <w:r>
              <w:t>股票代码：601211</w:t>
            </w:r>
          </w:p>
        </w:tc>
      </w:tr>
      <w:tr>
        <w:tc>
          <w:tcPr>
            <w:tcW w:type="dxa" w:w="4320"/>
          </w:tcPr>
          <w:p>
            <w:r>
              <w:t>涨跌幅：19.00  +0.53/+2.87%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总股本(股)：89.08亿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总市值(亿元)：1589.85</w:t>
            </w:r>
          </w:p>
        </w:tc>
        <w:tc>
          <w:tcPr>
            <w:tcW w:type="dxa" w:w="4320"/>
          </w:tcPr>
          <w:p>
            <w:r>
              <w:t>流通市值(亿元)：1428.06</w:t>
            </w:r>
          </w:p>
        </w:tc>
      </w:tr>
      <w:tr>
        <w:tc>
          <w:tcPr>
            <w:tcW w:type="dxa" w:w="4320"/>
          </w:tcPr>
          <w:p>
            <w:r>
              <w:t>市盈率(倍)：15.52</w:t>
            </w:r>
          </w:p>
        </w:tc>
        <w:tc>
          <w:tcPr>
            <w:tcW w:type="dxa" w:w="4320"/>
          </w:tcPr>
          <w:p>
            <w:r>
              <w:t>市净率(倍)：1.4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54.54亿</w:t>
            </w:r>
          </w:p>
        </w:tc>
        <w:tc>
          <w:tcPr>
            <w:tcW w:type="dxa" w:w="2160"/>
          </w:tcPr>
          <w:p>
            <w:r>
              <w:t>8.64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18.26亿</w:t>
            </w:r>
          </w:p>
        </w:tc>
        <w:tc>
          <w:tcPr>
            <w:tcW w:type="dxa" w:w="2160"/>
          </w:tcPr>
          <w:p>
            <w:r>
              <w:t>-39.25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86.37亿</w:t>
            </w:r>
          </w:p>
        </w:tc>
        <w:tc>
          <w:tcPr>
            <w:tcW w:type="dxa" w:w="2160"/>
          </w:tcPr>
          <w:p>
            <w:r>
              <w:t>28.76</w:t>
            </w:r>
          </w:p>
        </w:tc>
        <w:tc>
          <w:tcPr>
            <w:tcW w:type="dxa" w:w="2160"/>
          </w:tcPr>
          <w:p>
            <w:r>
              <w:t>0.90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65.46亿</w:t>
            </w:r>
          </w:p>
        </w:tc>
        <w:tc>
          <w:tcPr>
            <w:tcW w:type="dxa" w:w="2160"/>
          </w:tcPr>
          <w:p>
            <w:r>
              <w:t>18.76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综合理财服务，代理买卖证券业务，投资银行业务，证券交易投资业务，资产管理业务，机构金融，个人金融，投资管理及国际业务，机构投资者服务，投资银行，证券及期货经纪，融资融券，财务规划，资产管理和基金管理服务，另类投资业务，企业融资，资产管理，贷款及融资和金融产品，做市及投资业务，基金管理服务，贷款及融资，金融产品，做市，投资业务</w:t>
            </w:r>
          </w:p>
        </w:tc>
      </w:tr>
      <w:tr>
        <w:tc>
          <w:tcPr>
            <w:tcW w:type="dxa" w:w="8640"/>
          </w:tcPr>
          <w:p>
            <w:r>
              <w:t>所属概念：融资融券，沪股通，转融券标的，地方国资改革，富时罗素概念，富时罗素概念股，参股万达商业，MSCI概念，标普道琼斯A股，期货概念，上海国资改革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