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股票简称：大众交通</w:t>
            </w:r>
          </w:p>
        </w:tc>
        <w:tc>
          <w:tcPr>
            <w:tcW w:type="dxa" w:w="4320"/>
          </w:tcPr>
          <w:p>
            <w:r>
              <w:t>股票代码：600611</w:t>
            </w:r>
          </w:p>
        </w:tc>
      </w:tr>
      <w:tr>
        <w:tc>
          <w:tcPr>
            <w:tcW w:type="dxa" w:w="4320"/>
          </w:tcPr>
          <w:p>
            <w:r>
              <w:t>涨跌幅：3.94  +0.02/+0.51%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总股本(股)：23.64亿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总市值(亿元)：80.1</w:t>
            </w:r>
          </w:p>
        </w:tc>
        <w:tc>
          <w:tcPr>
            <w:tcW w:type="dxa" w:w="4320"/>
          </w:tcPr>
          <w:p>
            <w:r>
              <w:t>流通市值(亿元)：61.59</w:t>
            </w:r>
          </w:p>
        </w:tc>
      </w:tr>
      <w:tr>
        <w:tc>
          <w:tcPr>
            <w:tcW w:type="dxa" w:w="4320"/>
          </w:tcPr>
          <w:p>
            <w:r>
              <w:t>市盈率(倍)：-89.6</w:t>
            </w:r>
          </w:p>
        </w:tc>
        <w:tc>
          <w:tcPr>
            <w:tcW w:type="dxa" w:w="4320"/>
          </w:tcPr>
          <w:p>
            <w:r>
              <w:t>市净率(倍)：1.01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-2,599.06万</w:t>
            </w:r>
          </w:p>
        </w:tc>
        <w:tc>
          <w:tcPr>
            <w:tcW w:type="dxa" w:w="2160"/>
          </w:tcPr>
          <w:p>
            <w:r>
              <w:t>-105.76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9.81亿</w:t>
            </w:r>
          </w:p>
        </w:tc>
        <w:tc>
          <w:tcPr>
            <w:tcW w:type="dxa" w:w="2160"/>
          </w:tcPr>
          <w:p>
            <w:r>
              <w:t>11.31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6.92亿</w:t>
            </w:r>
          </w:p>
        </w:tc>
        <w:tc>
          <w:tcPr>
            <w:tcW w:type="dxa" w:w="2160"/>
          </w:tcPr>
          <w:p>
            <w:r>
              <w:t>19.89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主营产品名称：商业，房地产业，旅游饮食服务业，交通运输业，大众物流，房地产，运输，出租车业务，工商业</w:t>
            </w:r>
          </w:p>
        </w:tc>
      </w:tr>
      <w:tr>
        <w:tc>
          <w:tcPr>
            <w:tcW w:type="dxa" w:w="8640"/>
          </w:tcPr>
          <w:p>
            <w:r>
              <w:t>所属概念：公共交通，特斯拉，融资融券，沪股通，二手车，转融券标的，小额贷款，网约车，富时罗素概念，富时罗素概念股，迪士尼，标普道琼斯A股，参股券商，智能交通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