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股票简称：天山生物</w:t>
            </w:r>
          </w:p>
        </w:tc>
        <w:tc>
          <w:tcPr>
            <w:tcW w:type="dxa" w:w="4320"/>
          </w:tcPr>
          <w:p>
            <w:r>
              <w:t>股票代码：300313</w:t>
            </w:r>
          </w:p>
        </w:tc>
      </w:tr>
      <w:tr>
        <w:tc>
          <w:tcPr>
            <w:tcW w:type="dxa" w:w="4320"/>
          </w:tcPr>
          <w:p>
            <w:r>
              <w:t>涨跌幅：5.66  -0.10/-1.74%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总股本(股)：3.13亿</w:t>
            </w:r>
          </w:p>
        </w:tc>
        <w:tc>
          <w:tcPr>
            <w:tcW w:type="dxa" w:w="4320"/>
          </w:tcPr>
          <w:p>
            <w:r>
              <w:t>流通比例(%)：58.84</w:t>
            </w:r>
          </w:p>
        </w:tc>
      </w:tr>
      <w:tr>
        <w:tc>
          <w:tcPr>
            <w:tcW w:type="dxa" w:w="4320"/>
          </w:tcPr>
          <w:p>
            <w:r>
              <w:t>总市值(亿元)：17.71</w:t>
            </w:r>
          </w:p>
        </w:tc>
        <w:tc>
          <w:tcPr>
            <w:tcW w:type="dxa" w:w="4320"/>
          </w:tcPr>
          <w:p>
            <w:r>
              <w:t>流通市值(亿元)：10.42</w:t>
            </w:r>
          </w:p>
        </w:tc>
      </w:tr>
      <w:tr>
        <w:tc>
          <w:tcPr>
            <w:tcW w:type="dxa" w:w="4320"/>
          </w:tcPr>
          <w:p>
            <w:r>
              <w:t>市盈率(倍)：-91.47</w:t>
            </w:r>
          </w:p>
        </w:tc>
        <w:tc>
          <w:tcPr>
            <w:tcW w:type="dxa" w:w="4320"/>
          </w:tcPr>
          <w:p>
            <w:r>
              <w:t>市净率(倍)：12.84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-484.14万</w:t>
            </w:r>
          </w:p>
        </w:tc>
        <w:tc>
          <w:tcPr>
            <w:tcW w:type="dxa" w:w="2160"/>
          </w:tcPr>
          <w:p>
            <w:r>
              <w:t>42.62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-6,079.10万</w:t>
            </w:r>
          </w:p>
        </w:tc>
        <w:tc>
          <w:tcPr>
            <w:tcW w:type="dxa" w:w="2160"/>
          </w:tcPr>
          <w:p>
            <w:r>
              <w:t>96.88</w:t>
            </w:r>
          </w:p>
        </w:tc>
        <w:tc>
          <w:tcPr>
            <w:tcW w:type="dxa" w:w="2160"/>
          </w:tcPr>
          <w:p>
            <w:r>
              <w:t>-0.19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-2,764.23万</w:t>
            </w:r>
          </w:p>
        </w:tc>
        <w:tc>
          <w:tcPr>
            <w:tcW w:type="dxa" w:w="2160"/>
          </w:tcPr>
          <w:p>
            <w:r>
              <w:t>98.56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牛奶，后备牛羊，牛羊肉制品，育肥牛，肉牛及乳肉兼用牛的主要品种，褐牛，西门塔尔，夏洛来，荷斯坦，冻精，畜牧养殖，种牛，普通冻精，性控冻精，进口冻精，自产种公牛冻精，胚胎，活畜</w:t>
            </w:r>
          </w:p>
        </w:tc>
      </w:tr>
      <w:tr>
        <w:tc>
          <w:tcPr>
            <w:tcW w:type="dxa" w:w="8640"/>
          </w:tcPr>
          <w:p>
            <w:r>
              <w:t>所属概念：奶牛养殖，参股新三板，中澳自贸区，新疆建设兵团，牛羊肉，股权转让，赛马概念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