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股票简称：安泰科技</w:t>
            </w:r>
          </w:p>
        </w:tc>
        <w:tc>
          <w:tcPr>
            <w:tcW w:type="dxa" w:w="4320"/>
          </w:tcPr>
          <w:p>
            <w:r>
              <w:t>股票代码：000969</w:t>
            </w:r>
          </w:p>
        </w:tc>
      </w:tr>
      <w:tr>
        <w:tc>
          <w:tcPr>
            <w:tcW w:type="dxa" w:w="4320"/>
          </w:tcPr>
          <w:p>
            <w:r>
              <w:t>涨跌幅：7.56  +0.01/+0.13%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总股本(股)：10.26亿</w:t>
            </w:r>
          </w:p>
        </w:tc>
        <w:tc>
          <w:tcPr>
            <w:tcW w:type="dxa" w:w="4320"/>
          </w:tcPr>
          <w:p>
            <w:r>
              <w:t>流通比例(%)：97.55</w:t>
            </w:r>
          </w:p>
        </w:tc>
      </w:tr>
      <w:tr>
        <w:tc>
          <w:tcPr>
            <w:tcW w:type="dxa" w:w="4320"/>
          </w:tcPr>
          <w:p>
            <w:r>
              <w:t>总市值(亿元)：77.57</w:t>
            </w:r>
          </w:p>
        </w:tc>
        <w:tc>
          <w:tcPr>
            <w:tcW w:type="dxa" w:w="4320"/>
          </w:tcPr>
          <w:p>
            <w:r>
              <w:t>流通市值(亿元)：75.66</w:t>
            </w:r>
          </w:p>
        </w:tc>
      </w:tr>
      <w:tr>
        <w:tc>
          <w:tcPr>
            <w:tcW w:type="dxa" w:w="4320"/>
          </w:tcPr>
          <w:p>
            <w:r>
              <w:t>市盈率(倍)：234.38</w:t>
            </w:r>
          </w:p>
        </w:tc>
        <w:tc>
          <w:tcPr>
            <w:tcW w:type="dxa" w:w="4320"/>
          </w:tcPr>
          <w:p>
            <w:r>
              <w:t>市净率(倍)：1.74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827.34万</w:t>
            </w:r>
          </w:p>
        </w:tc>
        <w:tc>
          <w:tcPr>
            <w:tcW w:type="dxa" w:w="2160"/>
          </w:tcPr>
          <w:p>
            <w:r>
              <w:t>-84.87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1.65亿</w:t>
            </w:r>
          </w:p>
        </w:tc>
        <w:tc>
          <w:tcPr>
            <w:tcW w:type="dxa" w:w="2160"/>
          </w:tcPr>
          <w:p>
            <w:r>
              <w:t>175.70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1.13亿</w:t>
            </w:r>
          </w:p>
        </w:tc>
        <w:tc>
          <w:tcPr>
            <w:tcW w:type="dxa" w:w="2160"/>
          </w:tcPr>
          <w:p>
            <w:r>
              <w:t>240.29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特种材料制品及装备，超硬材料及工具，焊丝，清洁能源用先进材料，金刚石工具，难熔材料，新材料，带材，太阳能电池，太阳能，光伏电池，高速工具钢，非晶合金变压器，合金，高端材料，合金材料，钕铁硼业务，节能环保，钕铁硼，节能新材料，稀土，新能源，钨钼，金属材料，磁材，金属新材料，高速钢，非晶带材，蓝宝石，蓝宝石晶体，非晶变压器，电池，金刚石，非晶合金，能源用先进材料及制品，特种材料，制品及装备，先进功能材料及器件，特种粉末冶金材料及制品，高品质特钢及焊接材料，环保与高端科技服务</w:t>
            </w:r>
          </w:p>
        </w:tc>
      </w:tr>
      <w:tr>
        <w:tc>
          <w:tcPr>
            <w:tcW w:type="dxa" w:w="8640"/>
          </w:tcPr>
          <w:p>
            <w:r>
              <w:t>所属概念：低碳，央企控股，稀土永磁，分布式发电，新材料概念，液态金属，融资融券，钨，深股通，转融券标的，钼，核电，碳纤维，无线充电，小金属概念，3D打印，燃料电池，央企国资改革，华为概念，京津冀一体化，创投，节能环保，富时罗素概念，光刻胶，中芯国际概念，富时罗素概念股，人造太阳，氢能源，标普道琼斯A股，军工，5G，蓝宝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