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股票简称：宏大爆破</w:t>
            </w:r>
          </w:p>
        </w:tc>
        <w:tc>
          <w:tcPr>
            <w:tcW w:type="dxa" w:w="4320"/>
          </w:tcPr>
          <w:p>
            <w:r>
              <w:t>股票代码：002683</w:t>
            </w:r>
          </w:p>
        </w:tc>
      </w:tr>
      <w:tr>
        <w:tc>
          <w:tcPr>
            <w:tcW w:type="dxa" w:w="4320"/>
          </w:tcPr>
          <w:p>
            <w:r>
              <w:t>涨跌幅：58.30  +0.84/+1.46%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总股本(股)：7.07亿</w:t>
            </w:r>
          </w:p>
        </w:tc>
        <w:tc>
          <w:tcPr>
            <w:tcW w:type="dxa" w:w="4320"/>
          </w:tcPr>
          <w:p>
            <w:r>
              <w:t>流通比例(%)：85.87</w:t>
            </w:r>
          </w:p>
        </w:tc>
      </w:tr>
      <w:tr>
        <w:tc>
          <w:tcPr>
            <w:tcW w:type="dxa" w:w="4320"/>
          </w:tcPr>
          <w:p>
            <w:r>
              <w:t>总市值(亿元)：412.21</w:t>
            </w:r>
          </w:p>
        </w:tc>
        <w:tc>
          <w:tcPr>
            <w:tcW w:type="dxa" w:w="4320"/>
          </w:tcPr>
          <w:p>
            <w:r>
              <w:t>流通市值(亿元)：353.97</w:t>
            </w:r>
          </w:p>
        </w:tc>
      </w:tr>
      <w:tr>
        <w:tc>
          <w:tcPr>
            <w:tcW w:type="dxa" w:w="4320"/>
          </w:tcPr>
          <w:p>
            <w:r>
              <w:t>市盈率(倍)：289.28</w:t>
            </w:r>
          </w:p>
        </w:tc>
        <w:tc>
          <w:tcPr>
            <w:tcW w:type="dxa" w:w="4320"/>
          </w:tcPr>
          <w:p>
            <w:r>
              <w:t>市净率(倍)：12.4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3,562.43万</w:t>
            </w:r>
          </w:p>
        </w:tc>
        <w:tc>
          <w:tcPr>
            <w:tcW w:type="dxa" w:w="2160"/>
          </w:tcPr>
          <w:p>
            <w:r>
              <w:t>21.71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3.07亿</w:t>
            </w:r>
          </w:p>
        </w:tc>
        <w:tc>
          <w:tcPr>
            <w:tcW w:type="dxa" w:w="2160"/>
          </w:tcPr>
          <w:p>
            <w:r>
              <w:t>43.33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2.18亿</w:t>
            </w:r>
          </w:p>
        </w:tc>
        <w:tc>
          <w:tcPr>
            <w:tcW w:type="dxa" w:w="2160"/>
          </w:tcPr>
          <w:p>
            <w:r>
              <w:t>42.27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软基爆破，地下矿山开采，民爆器材销售，矿山综合治理，矿物分装与运输，整体爆破方案设计，民爆器材产品，爆破开采，露天矿山开采，民爆，炸药，爆破，矿山开采，防务装备，民爆器材产品(含现场混装)，矿山基建剥离，矿井建设，矿物分装与运输等垂直化系列服务</w:t>
            </w:r>
          </w:p>
        </w:tc>
      </w:tr>
      <w:tr>
        <w:tc>
          <w:tcPr>
            <w:tcW w:type="dxa" w:w="8640"/>
          </w:tcPr>
          <w:p>
            <w:r>
              <w:t>所属概念：国家科技大会，涉矿，军民融合，军工，深股通，地方国资改革，融资融券，转融券标的，广东国资改革，MSCI概念，富时罗素概念，富时罗素概念股，标普道琼斯A股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