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股票简称：成都燃气</w:t>
            </w:r>
          </w:p>
        </w:tc>
        <w:tc>
          <w:tcPr>
            <w:tcW w:type="dxa" w:w="4320"/>
          </w:tcPr>
          <w:p>
            <w:r>
              <w:t>股票代码：603053</w:t>
            </w:r>
          </w:p>
        </w:tc>
      </w:tr>
      <w:tr>
        <w:tc>
          <w:tcPr>
            <w:tcW w:type="dxa" w:w="4320"/>
          </w:tcPr>
          <w:p>
            <w:r>
              <w:t>涨跌幅：15.34  -0.11/-0.71%</w:t>
            </w:r>
          </w:p>
        </w:tc>
        <w:tc>
          <w:tcPr>
            <w:tcW w:type="dxa" w:w="4320"/>
          </w:tcPr>
          <w:p>
            <w:r>
              <w:t>涨停原因：次新股。首板涨停。</w:t>
            </w:r>
          </w:p>
        </w:tc>
      </w:tr>
      <w:tr>
        <w:tc>
          <w:tcPr>
            <w:tcW w:type="dxa" w:w="4320"/>
          </w:tcPr>
          <w:p>
            <w:r>
              <w:t>总股本(股)：8.89亿</w:t>
            </w:r>
          </w:p>
        </w:tc>
        <w:tc>
          <w:tcPr>
            <w:tcW w:type="dxa" w:w="4320"/>
          </w:tcPr>
          <w:p>
            <w:r>
              <w:t>流通比例(%)：10</w:t>
            </w:r>
          </w:p>
        </w:tc>
      </w:tr>
      <w:tr>
        <w:tc>
          <w:tcPr>
            <w:tcW w:type="dxa" w:w="4320"/>
          </w:tcPr>
          <w:p>
            <w:r>
              <w:t>总市值(亿元)：136.36</w:t>
            </w:r>
          </w:p>
        </w:tc>
        <w:tc>
          <w:tcPr>
            <w:tcW w:type="dxa" w:w="4320"/>
          </w:tcPr>
          <w:p>
            <w:r>
              <w:t>流通市值(亿元)：13.64</w:t>
            </w:r>
          </w:p>
        </w:tc>
      </w:tr>
      <w:tr>
        <w:tc>
          <w:tcPr>
            <w:tcW w:type="dxa" w:w="4320"/>
          </w:tcPr>
          <w:p>
            <w:r>
              <w:t>市盈率(倍)：23.87</w:t>
            </w:r>
          </w:p>
        </w:tc>
        <w:tc>
          <w:tcPr>
            <w:tcW w:type="dxa" w:w="4320"/>
          </w:tcPr>
          <w:p>
            <w:r>
              <w:t>市净率(倍)：3.81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1.43亿</w:t>
            </w:r>
          </w:p>
        </w:tc>
        <w:tc>
          <w:tcPr>
            <w:tcW w:type="dxa" w:w="2160"/>
          </w:tcPr>
          <w:p>
            <w:r>
              <w:t>-3.39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4.51亿</w:t>
            </w:r>
          </w:p>
        </w:tc>
        <w:tc>
          <w:tcPr>
            <w:tcW w:type="dxa" w:w="2160"/>
          </w:tcPr>
          <w:p>
            <w:r>
              <w:t>5.56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4.14亿</w:t>
            </w:r>
          </w:p>
        </w:tc>
        <w:tc>
          <w:tcPr>
            <w:tcW w:type="dxa" w:w="2160"/>
          </w:tcPr>
          <w:p>
            <w:r>
              <w:t>4.63</w:t>
            </w:r>
          </w:p>
        </w:tc>
        <w:tc>
          <w:tcPr>
            <w:tcW w:type="dxa" w:w="2160"/>
          </w:tcPr>
          <w:p>
            <w:r>
              <w:t>0.52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主营产品名称：天然气，天燃气接驳，天燃气计量器具</w:t>
            </w:r>
          </w:p>
        </w:tc>
      </w:tr>
      <w:tr>
        <w:tc>
          <w:tcPr>
            <w:tcW w:type="dxa" w:w="8640"/>
          </w:tcPr>
          <w:p>
            <w:r>
              <w:t>所属概念：地方国资改革，新股与次新股，非科创次新股，四川国资改革，天然气，沪股通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