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股票简称：招商港口</w:t>
            </w:r>
          </w:p>
        </w:tc>
        <w:tc>
          <w:tcPr>
            <w:tcW w:type="dxa" w:w="4320"/>
          </w:tcPr>
          <w:p>
            <w:r>
              <w:t>股票代码：001872</w:t>
            </w:r>
          </w:p>
        </w:tc>
      </w:tr>
      <w:tr>
        <w:tc>
          <w:tcPr>
            <w:tcW w:type="dxa" w:w="4320"/>
          </w:tcPr>
          <w:p>
            <w:r>
              <w:t>涨跌幅：18.12  +0.38/+2.14%</w:t>
            </w:r>
          </w:p>
        </w:tc>
        <w:tc>
          <w:tcPr>
            <w:tcW w:type="dxa" w:w="4320"/>
          </w:tcPr>
          <w:p>
            <w:r>
              <w:t>涨停原因：粤港澳大湾区。首板涨停。</w:t>
            </w:r>
          </w:p>
        </w:tc>
      </w:tr>
      <w:tr>
        <w:tc>
          <w:tcPr>
            <w:tcW w:type="dxa" w:w="4320"/>
          </w:tcPr>
          <w:p>
            <w:r>
              <w:t>总股本(股)：19.22亿</w:t>
            </w:r>
          </w:p>
        </w:tc>
        <w:tc>
          <w:tcPr>
            <w:tcW w:type="dxa" w:w="4320"/>
          </w:tcPr>
          <w:p>
            <w:r>
              <w:t>流通比例(%)：33.53</w:t>
            </w:r>
          </w:p>
        </w:tc>
      </w:tr>
      <w:tr>
        <w:tc>
          <w:tcPr>
            <w:tcW w:type="dxa" w:w="4320"/>
          </w:tcPr>
          <w:p>
            <w:r>
              <w:t>总市值(亿元)：326.55</w:t>
            </w:r>
          </w:p>
        </w:tc>
        <w:tc>
          <w:tcPr>
            <w:tcW w:type="dxa" w:w="4320"/>
          </w:tcPr>
          <w:p>
            <w:r>
              <w:t>流通市值(亿元)：84.23</w:t>
            </w:r>
          </w:p>
        </w:tc>
      </w:tr>
      <w:tr>
        <w:tc>
          <w:tcPr>
            <w:tcW w:type="dxa" w:w="4320"/>
          </w:tcPr>
          <w:p>
            <w:r>
              <w:t>市盈率(倍)：58.11</w:t>
            </w:r>
          </w:p>
        </w:tc>
        <w:tc>
          <w:tcPr>
            <w:tcW w:type="dxa" w:w="4320"/>
          </w:tcPr>
          <w:p>
            <w:r>
              <w:t>市净率(倍)：0.98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1.50亿</w:t>
            </w:r>
          </w:p>
        </w:tc>
        <w:tc>
          <w:tcPr>
            <w:tcW w:type="dxa" w:w="2160"/>
          </w:tcPr>
          <w:p>
            <w:r>
              <w:t>-81.61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28.98亿</w:t>
            </w:r>
          </w:p>
        </w:tc>
        <w:tc>
          <w:tcPr>
            <w:tcW w:type="dxa" w:w="2160"/>
          </w:tcPr>
          <w:p>
            <w:r>
              <w:t>165.79</w:t>
            </w:r>
          </w:p>
        </w:tc>
        <w:tc>
          <w:tcPr>
            <w:tcW w:type="dxa" w:w="2160"/>
          </w:tcPr>
          <w:p>
            <w:r>
              <w:t>1.59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24.70亿</w:t>
            </w:r>
          </w:p>
        </w:tc>
        <w:tc>
          <w:tcPr>
            <w:tcW w:type="dxa" w:w="2160"/>
          </w:tcPr>
          <w:p>
            <w:r>
              <w:t>175.43</w:t>
            </w:r>
          </w:p>
        </w:tc>
        <w:tc>
          <w:tcPr>
            <w:tcW w:type="dxa" w:w="2160"/>
          </w:tcPr>
          <w:p>
            <w:r>
              <w:t>1.38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主营产品名称：装卸业务，港口配套业务，代理及其他业务，保税物流业务，港口业务，物业开发及投资</w:t>
            </w:r>
          </w:p>
        </w:tc>
      </w:tr>
      <w:tr>
        <w:tc>
          <w:tcPr>
            <w:tcW w:type="dxa" w:w="8640"/>
          </w:tcPr>
          <w:p>
            <w:r>
              <w:t>所属概念：深股通，融资融券，转融券标的，一带一路，粤港澳大湾区，航运港口，央企国资改革，富时罗素概念，富时罗素概念股，标普道琼斯A股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