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股票简称：新亚制程</w:t>
            </w:r>
          </w:p>
        </w:tc>
        <w:tc>
          <w:tcPr>
            <w:tcW w:type="dxa" w:w="4320"/>
          </w:tcPr>
          <w:p>
            <w:r>
              <w:t>股票代码：002388</w:t>
            </w:r>
          </w:p>
        </w:tc>
      </w:tr>
      <w:tr>
        <w:tc>
          <w:tcPr>
            <w:tcW w:type="dxa" w:w="4320"/>
          </w:tcPr>
          <w:p>
            <w:r>
              <w:t>涨跌幅：7.47  +0.16/+2.19%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总股本(股)：5.04亿</w:t>
            </w:r>
          </w:p>
        </w:tc>
        <w:tc>
          <w:tcPr>
            <w:tcW w:type="dxa" w:w="4320"/>
          </w:tcPr>
          <w:p>
            <w:r>
              <w:t>流通比例(%)：95.94</w:t>
            </w:r>
          </w:p>
        </w:tc>
      </w:tr>
      <w:tr>
        <w:tc>
          <w:tcPr>
            <w:tcW w:type="dxa" w:w="4320"/>
          </w:tcPr>
          <w:p>
            <w:r>
              <w:t>总市值(亿元)：37.63</w:t>
            </w:r>
          </w:p>
        </w:tc>
        <w:tc>
          <w:tcPr>
            <w:tcW w:type="dxa" w:w="4320"/>
          </w:tcPr>
          <w:p>
            <w:r>
              <w:t>流通市值(亿元)：36.1</w:t>
            </w:r>
          </w:p>
        </w:tc>
      </w:tr>
      <w:tr>
        <w:tc>
          <w:tcPr>
            <w:tcW w:type="dxa" w:w="4320"/>
          </w:tcPr>
          <w:p>
            <w:r>
              <w:t>市盈率(倍)：99.49</w:t>
            </w:r>
          </w:p>
        </w:tc>
        <w:tc>
          <w:tcPr>
            <w:tcW w:type="dxa" w:w="4320"/>
          </w:tcPr>
          <w:p>
            <w:r>
              <w:t>市净率(倍)：3.14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945.58万</w:t>
            </w:r>
          </w:p>
        </w:tc>
        <w:tc>
          <w:tcPr>
            <w:tcW w:type="dxa" w:w="2160"/>
          </w:tcPr>
          <w:p>
            <w:r>
              <w:t>14.61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5,177.50万</w:t>
            </w:r>
          </w:p>
        </w:tc>
        <w:tc>
          <w:tcPr>
            <w:tcW w:type="dxa" w:w="2160"/>
          </w:tcPr>
          <w:p>
            <w:r>
              <w:t>60.97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3,468.08万</w:t>
            </w:r>
          </w:p>
        </w:tc>
        <w:tc>
          <w:tcPr>
            <w:tcW w:type="dxa" w:w="2160"/>
          </w:tcPr>
          <w:p>
            <w:r>
              <w:t>52.74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主营产品名称：仪器仪表，电子设备，化工辅料，静电净化产品，电子工具，电子制程，电子制程服务，自动化设备，静电净化，其他，商业保理，租赁及其他，建筑装饰新材，产业配套服务，租赁</w:t>
            </w:r>
          </w:p>
        </w:tc>
      </w:tr>
      <w:tr>
        <w:tc>
          <w:tcPr>
            <w:tcW w:type="dxa" w:w="8640"/>
          </w:tcPr>
          <w:p>
            <w:r>
              <w:t>所属概念：电子信息，融资租赁，富士康概念，华为概念，郭台铭概念，供应链金融，超硬材料，台湾概念股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