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股票简称：方正科技</w:t>
            </w:r>
          </w:p>
        </w:tc>
        <w:tc>
          <w:tcPr>
            <w:tcW w:type="dxa" w:w="4320"/>
          </w:tcPr>
          <w:p>
            <w:r>
              <w:t>股票代码：600601</w:t>
            </w:r>
          </w:p>
        </w:tc>
      </w:tr>
      <w:tr>
        <w:tc>
          <w:tcPr>
            <w:tcW w:type="dxa" w:w="4320"/>
          </w:tcPr>
          <w:p>
            <w:r>
              <w:t>涨跌幅：5.27  -0.13/-2.41%</w:t>
            </w:r>
          </w:p>
        </w:tc>
        <w:tc>
          <w:tcPr>
            <w:tcW w:type="dxa" w:w="4320"/>
          </w:tcPr>
          <w:p>
            <w:r>
              <w:t>涨停原因：股权变更预期。首板涨停。</w:t>
            </w:r>
          </w:p>
        </w:tc>
      </w:tr>
      <w:tr>
        <w:tc>
          <w:tcPr>
            <w:tcW w:type="dxa" w:w="4320"/>
          </w:tcPr>
          <w:p>
            <w:r>
              <w:t>总股本(股)：21.95亿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总市值(亿元)：115.67</w:t>
            </w:r>
          </w:p>
        </w:tc>
        <w:tc>
          <w:tcPr>
            <w:tcW w:type="dxa" w:w="4320"/>
          </w:tcPr>
          <w:p>
            <w:r>
              <w:t>流通市值(亿元)：115.67</w:t>
            </w:r>
          </w:p>
        </w:tc>
      </w:tr>
      <w:tr>
        <w:tc>
          <w:tcPr>
            <w:tcW w:type="dxa" w:w="4320"/>
          </w:tcPr>
          <w:p>
            <w:r>
              <w:t>市盈率(倍)：-34.66</w:t>
            </w:r>
          </w:p>
        </w:tc>
        <w:tc>
          <w:tcPr>
            <w:tcW w:type="dxa" w:w="4320"/>
          </w:tcPr>
          <w:p>
            <w:r>
              <w:t>市净率(倍)：6.42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-8,343.01万</w:t>
            </w:r>
          </w:p>
        </w:tc>
        <w:tc>
          <w:tcPr>
            <w:tcW w:type="dxa" w:w="2160"/>
          </w:tcPr>
          <w:p>
            <w:r>
              <w:t>46.97</w:t>
            </w:r>
          </w:p>
        </w:tc>
        <w:tc>
          <w:tcPr>
            <w:tcW w:type="dxa" w:w="2160"/>
          </w:tcPr>
          <w:p>
            <w:r>
              <w:t>-0.04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-13.27亿</w:t>
            </w:r>
          </w:p>
        </w:tc>
        <w:tc>
          <w:tcPr>
            <w:tcW w:type="dxa" w:w="2160"/>
          </w:tcPr>
          <w:p>
            <w:r>
              <w:t>-2,508.83</w:t>
            </w:r>
          </w:p>
        </w:tc>
        <w:tc>
          <w:tcPr>
            <w:tcW w:type="dxa" w:w="2160"/>
          </w:tcPr>
          <w:p>
            <w:r>
              <w:t>-0.60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-3.75亿</w:t>
            </w:r>
          </w:p>
        </w:tc>
        <w:tc>
          <w:tcPr>
            <w:tcW w:type="dxa" w:w="2160"/>
          </w:tcPr>
          <w:p>
            <w:r>
              <w:t>-62.44</w:t>
            </w:r>
          </w:p>
        </w:tc>
        <w:tc>
          <w:tcPr>
            <w:tcW w:type="dxa" w:w="2160"/>
          </w:tcPr>
          <w:p>
            <w:r>
              <w:t>-0.17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印刷电路板，系统集成产品，宽带服务，与系统集成相关的服务，软件产品，定制开发服务，多层电路板，电脑及相关产品，电子发票，软件系统集成，定制开发，融合通信，it系统集成，idc业务，硬件产品，融合通信与系统集成相，融合通信收入，硬件产品销售，办公用品设备，软件产品销售</w:t>
            </w:r>
          </w:p>
        </w:tc>
      </w:tr>
      <w:tr>
        <w:tc>
          <w:tcPr>
            <w:tcW w:type="dxa" w:w="8640"/>
          </w:tcPr>
          <w:p>
            <w:r>
              <w:t>所属概念：依法治国概念，网络游戏，两会，老八股，TMT，电子书，融资融券，转融券标的，智慧城市，央企国资改革，5G，云计算，华为概念，国产软件，高校，电子发票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