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股票简称：*ST华塑</w:t>
            </w:r>
          </w:p>
        </w:tc>
        <w:tc>
          <w:tcPr>
            <w:tcW w:type="dxa" w:w="4320"/>
          </w:tcPr>
          <w:p>
            <w:r>
              <w:t>股票代码：000509</w:t>
            </w:r>
          </w:p>
        </w:tc>
      </w:tr>
      <w:tr>
        <w:tc>
          <w:tcPr>
            <w:tcW w:type="dxa" w:w="4320"/>
          </w:tcPr>
          <w:p>
            <w:r>
              <w:t>涨跌幅：2.28  +0.11/+5.07%</w:t>
            </w:r>
          </w:p>
        </w:tc>
        <w:tc>
          <w:tcPr>
            <w:tcW w:type="dxa" w:w="4320"/>
          </w:tcPr>
          <w:p>
            <w:r>
              <w:t>涨停原因：ST板块。首板涨停。</w:t>
            </w:r>
          </w:p>
        </w:tc>
      </w:tr>
      <w:tr>
        <w:tc>
          <w:tcPr>
            <w:tcW w:type="dxa" w:w="4320"/>
          </w:tcPr>
          <w:p>
            <w:r>
              <w:t>总股本(股)：8.25亿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总市值(亿元)：18.82</w:t>
            </w:r>
          </w:p>
        </w:tc>
        <w:tc>
          <w:tcPr>
            <w:tcW w:type="dxa" w:w="4320"/>
          </w:tcPr>
          <w:p>
            <w:r>
              <w:t>流通市值(亿元)：18.82</w:t>
            </w:r>
          </w:p>
        </w:tc>
      </w:tr>
      <w:tr>
        <w:tc>
          <w:tcPr>
            <w:tcW w:type="dxa" w:w="4320"/>
          </w:tcPr>
          <w:p>
            <w:r>
              <w:t>市盈率(倍)：-66.72</w:t>
            </w:r>
          </w:p>
        </w:tc>
        <w:tc>
          <w:tcPr>
            <w:tcW w:type="dxa" w:w="4320"/>
          </w:tcPr>
          <w:p>
            <w:r>
              <w:t>市净率(倍)：-17.93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-705.22万</w:t>
            </w:r>
          </w:p>
        </w:tc>
        <w:tc>
          <w:tcPr>
            <w:tcW w:type="dxa" w:w="2160"/>
          </w:tcPr>
          <w:p>
            <w:r>
              <w:t>-149.44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-1.29亿</w:t>
            </w:r>
          </w:p>
        </w:tc>
        <w:tc>
          <w:tcPr>
            <w:tcW w:type="dxa" w:w="2160"/>
          </w:tcPr>
          <w:p>
            <w:r>
              <w:t>-141.05</w:t>
            </w:r>
          </w:p>
        </w:tc>
        <w:tc>
          <w:tcPr>
            <w:tcW w:type="dxa" w:w="2160"/>
          </w:tcPr>
          <w:p>
            <w:r>
              <w:t>-0.16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832.48万</w:t>
            </w:r>
          </w:p>
        </w:tc>
        <w:tc>
          <w:tcPr>
            <w:tcW w:type="dxa" w:w="2160"/>
          </w:tcPr>
          <w:p>
            <w:r>
              <w:t>200.19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主营产品名称：门窗，园林，服装，建材，塑料门窗，塑料型材，园林绿化，铝合金型材，大宗商品贸易收入，医疗服务，房租</w:t>
            </w:r>
          </w:p>
        </w:tc>
      </w:tr>
      <w:tr>
        <w:tc>
          <w:tcPr>
            <w:tcW w:type="dxa" w:w="8640"/>
          </w:tcPr>
          <w:p>
            <w:r>
              <w:t>所属概念：票交所，股权转让，园林开发，成渝特区，ST板块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