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股票简称：*ST飞乐</w:t>
            </w:r>
          </w:p>
        </w:tc>
        <w:tc>
          <w:tcPr>
            <w:tcW w:type="dxa" w:w="4320"/>
          </w:tcPr>
          <w:p>
            <w:r>
              <w:t>股票代码：600651</w:t>
            </w:r>
          </w:p>
        </w:tc>
      </w:tr>
      <w:tr>
        <w:tc>
          <w:tcPr>
            <w:tcW w:type="dxa" w:w="4320"/>
          </w:tcPr>
          <w:p>
            <w:r>
              <w:t>涨跌幅：4.10  +0.11/+2.76%</w:t>
            </w:r>
          </w:p>
        </w:tc>
        <w:tc>
          <w:tcPr>
            <w:tcW w:type="dxa" w:w="4320"/>
          </w:tcPr>
          <w:p>
            <w:r>
              <w:t>缺少涨跌停原因</w:t>
            </w:r>
          </w:p>
        </w:tc>
      </w:tr>
      <w:tr>
        <w:tc>
          <w:tcPr>
            <w:tcW w:type="dxa" w:w="4320"/>
          </w:tcPr>
          <w:p>
            <w:r>
              <w:t>总股本(股)：9.85亿</w:t>
            </w:r>
          </w:p>
        </w:tc>
        <w:tc>
          <w:tcPr>
            <w:tcW w:type="dxa" w:w="4320"/>
          </w:tcPr>
          <w:p>
            <w:r>
              <w:t>流通比例(%)：100</w:t>
            </w:r>
          </w:p>
        </w:tc>
      </w:tr>
      <w:tr>
        <w:tc>
          <w:tcPr>
            <w:tcW w:type="dxa" w:w="4320"/>
          </w:tcPr>
          <w:p>
            <w:r>
              <w:t>总市值(亿元)：40.39</w:t>
            </w:r>
          </w:p>
        </w:tc>
        <w:tc>
          <w:tcPr>
            <w:tcW w:type="dxa" w:w="4320"/>
          </w:tcPr>
          <w:p>
            <w:r>
              <w:t>流通市值(亿元)：40.39</w:t>
            </w:r>
          </w:p>
        </w:tc>
      </w:tr>
      <w:tr>
        <w:tc>
          <w:tcPr>
            <w:tcW w:type="dxa" w:w="4320"/>
          </w:tcPr>
          <w:p>
            <w:r>
              <w:t>市盈率(倍)：-6.46</w:t>
            </w:r>
          </w:p>
        </w:tc>
        <w:tc>
          <w:tcPr>
            <w:tcW w:type="dxa" w:w="4320"/>
          </w:tcPr>
          <w:p>
            <w:r>
              <w:t>市净率(倍)：-2.26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-1.56亿</w:t>
            </w:r>
          </w:p>
        </w:tc>
        <w:tc>
          <w:tcPr>
            <w:tcW w:type="dxa" w:w="2160"/>
          </w:tcPr>
          <w:p>
            <w:r>
              <w:t>-11.09</w:t>
            </w:r>
          </w:p>
        </w:tc>
        <w:tc>
          <w:tcPr>
            <w:tcW w:type="dxa" w:w="2160"/>
          </w:tcPr>
          <w:p>
            <w:r>
              <w:t>-0.16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-16.51亿</w:t>
            </w:r>
          </w:p>
        </w:tc>
        <w:tc>
          <w:tcPr>
            <w:tcW w:type="dxa" w:w="2160"/>
          </w:tcPr>
          <w:p>
            <w:r>
              <w:t>49.89</w:t>
            </w:r>
          </w:p>
        </w:tc>
        <w:tc>
          <w:tcPr>
            <w:tcW w:type="dxa" w:w="2160"/>
          </w:tcPr>
          <w:p>
            <w:r>
              <w:t>-1.68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-6.57亿</w:t>
            </w:r>
          </w:p>
        </w:tc>
        <w:tc>
          <w:tcPr>
            <w:tcW w:type="dxa" w:w="2160"/>
          </w:tcPr>
          <w:p>
            <w:r>
              <w:t>20.57</w:t>
            </w:r>
          </w:p>
        </w:tc>
        <w:tc>
          <w:tcPr>
            <w:tcW w:type="dxa" w:w="2160"/>
          </w:tcPr>
          <w:p>
            <w:r>
              <w:t>-0.67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音响，照明设备安装工程，合同能源管理，设计服务，光源电器，光源电器及灯具，中央空调，小家电业务，照明，hid光源，节能系列，电子，led产品，音响工程，电感电子，特种光源，音响类产品的销售及工程服务，设计及技术服务</w:t>
            </w:r>
          </w:p>
        </w:tc>
      </w:tr>
      <w:tr>
        <w:tc>
          <w:tcPr>
            <w:tcW w:type="dxa" w:w="8640"/>
          </w:tcPr>
          <w:p>
            <w:r>
              <w:t>所属概念：参股外资金融，浦东前滩，老八股，参股券商，节能照明，地方国资改革，上海自贸区，上海国资改革，集成电路概念，ST板块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