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股票简称：*ST鹏起</w:t>
            </w:r>
          </w:p>
        </w:tc>
        <w:tc>
          <w:tcPr>
            <w:tcW w:type="dxa" w:w="4320"/>
          </w:tcPr>
          <w:p>
            <w:r>
              <w:t>股票代码：600614</w:t>
            </w:r>
          </w:p>
        </w:tc>
      </w:tr>
      <w:tr>
        <w:tc>
          <w:tcPr>
            <w:tcW w:type="dxa" w:w="4320"/>
          </w:tcPr>
          <w:p>
            <w:r>
              <w:t>涨跌幅：0.74  --/--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总股本(股)：17.53亿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总市值(亿元)：11.87</w:t>
            </w:r>
          </w:p>
        </w:tc>
        <w:tc>
          <w:tcPr>
            <w:tcW w:type="dxa" w:w="4320"/>
          </w:tcPr>
          <w:p>
            <w:r>
              <w:t>流通市值(亿元)：11.19</w:t>
            </w:r>
          </w:p>
        </w:tc>
      </w:tr>
      <w:tr>
        <w:tc>
          <w:tcPr>
            <w:tcW w:type="dxa" w:w="4320"/>
          </w:tcPr>
          <w:p>
            <w:r>
              <w:t>市盈率(倍)：--</w:t>
            </w:r>
          </w:p>
        </w:tc>
        <w:tc>
          <w:tcPr>
            <w:tcW w:type="dxa" w:w="4320"/>
          </w:tcPr>
          <w:p>
            <w:r>
              <w:t>市净率(倍)：--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-8,864.81万</w:t>
            </w:r>
          </w:p>
        </w:tc>
        <w:tc>
          <w:tcPr>
            <w:tcW w:type="dxa" w:w="2160"/>
          </w:tcPr>
          <w:p>
            <w:r>
              <w:t>-375.39</w:t>
            </w:r>
          </w:p>
        </w:tc>
        <w:tc>
          <w:tcPr>
            <w:tcW w:type="dxa" w:w="2160"/>
          </w:tcPr>
          <w:p>
            <w:r>
              <w:t>-0.05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-9.22亿</w:t>
            </w:r>
          </w:p>
        </w:tc>
        <w:tc>
          <w:tcPr>
            <w:tcW w:type="dxa" w:w="2160"/>
          </w:tcPr>
          <w:p>
            <w:r>
              <w:t>75.81</w:t>
            </w:r>
          </w:p>
        </w:tc>
        <w:tc>
          <w:tcPr>
            <w:tcW w:type="dxa" w:w="2160"/>
          </w:tcPr>
          <w:p>
            <w:r>
              <w:t>-0.53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-1.07亿</w:t>
            </w:r>
          </w:p>
        </w:tc>
        <w:tc>
          <w:tcPr>
            <w:tcW w:type="dxa" w:w="2160"/>
          </w:tcPr>
          <w:p>
            <w:r>
              <w:t>-167.25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药材，拖拉机，商品房，有色金属，贸易，商品房开发产品，农机制造，医药，橡胶产品，房地产开发，橡胶，金属，军工材料，房地产，橡胶制品，医疗药品，农用机械，有色金属环保冶炼，钛合金，有色金属冶炼，有色金属延压加工，钛合金加工产品，电子通信产品，技术服务收入，有色金属回收</w:t>
            </w:r>
          </w:p>
        </w:tc>
      </w:tr>
      <w:tr>
        <w:tc>
          <w:tcPr>
            <w:tcW w:type="dxa" w:w="8640"/>
          </w:tcPr>
          <w:p>
            <w:r>
              <w:t>所属概念：浦东新区，小额贷款，钒电池，金改，卫星导航，涉矿，钛，稀土永磁，小金属概念，军工，节能环保，股权转让，军民融合，ST板块，固废处理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