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股票简称：星辉娱乐</w:t>
            </w:r>
          </w:p>
        </w:tc>
        <w:tc>
          <w:tcPr>
            <w:tcW w:type="dxa" w:w="4320"/>
          </w:tcPr>
          <w:p>
            <w:r>
              <w:t>股票代码：300043</w:t>
            </w:r>
          </w:p>
        </w:tc>
      </w:tr>
      <w:tr>
        <w:tc>
          <w:tcPr>
            <w:tcW w:type="dxa" w:w="4320"/>
          </w:tcPr>
          <w:p>
            <w:r>
              <w:t>涨跌幅：3.97  +0.01/+0.25%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总股本(股)：12.44亿</w:t>
            </w:r>
          </w:p>
        </w:tc>
        <w:tc>
          <w:tcPr>
            <w:tcW w:type="dxa" w:w="4320"/>
          </w:tcPr>
          <w:p>
            <w:r>
              <w:t>流通比例(%)：73.53</w:t>
            </w:r>
          </w:p>
        </w:tc>
      </w:tr>
      <w:tr>
        <w:tc>
          <w:tcPr>
            <w:tcW w:type="dxa" w:w="4320"/>
          </w:tcPr>
          <w:p>
            <w:r>
              <w:t>总市值(亿元)：49.39</w:t>
            </w:r>
          </w:p>
        </w:tc>
        <w:tc>
          <w:tcPr>
            <w:tcW w:type="dxa" w:w="4320"/>
          </w:tcPr>
          <w:p>
            <w:r>
              <w:t>流通市值(亿元)：36.32</w:t>
            </w:r>
          </w:p>
        </w:tc>
      </w:tr>
      <w:tr>
        <w:tc>
          <w:tcPr>
            <w:tcW w:type="dxa" w:w="4320"/>
          </w:tcPr>
          <w:p>
            <w:r>
              <w:t>市盈率(倍)：93.51</w:t>
            </w:r>
          </w:p>
        </w:tc>
        <w:tc>
          <w:tcPr>
            <w:tcW w:type="dxa" w:w="4320"/>
          </w:tcPr>
          <w:p>
            <w:r>
              <w:t>市净率(倍)：1.67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1,320.54万</w:t>
            </w:r>
          </w:p>
        </w:tc>
        <w:tc>
          <w:tcPr>
            <w:tcW w:type="dxa" w:w="2160"/>
          </w:tcPr>
          <w:p>
            <w:r>
              <w:t>-59.54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2.59亿</w:t>
            </w:r>
          </w:p>
        </w:tc>
        <w:tc>
          <w:tcPr>
            <w:tcW w:type="dxa" w:w="2160"/>
          </w:tcPr>
          <w:p>
            <w:r>
              <w:t>8.41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3.39亿</w:t>
            </w:r>
          </w:p>
        </w:tc>
        <w:tc>
          <w:tcPr>
            <w:tcW w:type="dxa" w:w="2160"/>
          </w:tcPr>
          <w:p>
            <w:r>
              <w:t>59.58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车模，婴童用品，其他玩具及汽车品牌衍生品，玩具车，广告平台，游戏，其他玩具，聚苯乙烯，婴童，童车，动态车模，婴童车模，婴童业务，婴童玩具，车模业务，游戏业务，玩具，网络游戏，其他玩具及汽车品，牌衍生品，影视摄制，影视发行，玩具及汽车品，电视转播权，赞助及广告，票务，会员，球员转会，足球衍生品</w:t>
            </w:r>
          </w:p>
        </w:tc>
      </w:tr>
      <w:tr>
        <w:tc>
          <w:tcPr>
            <w:tcW w:type="dxa" w:w="8640"/>
          </w:tcPr>
          <w:p>
            <w:r>
              <w:t>所属概念：圣诞节，参股新三板，儿童消费品，文化传媒，网络游戏，二胎概念，世界杯，体育产业，IP概念，足球概念，手机游戏，厚朴系，分拆上市意愿，横琴新区，云游戏，深股通，动漫，养老金持股，今日头条概念，腾讯平台，腾讯概念，富时罗素概念，电子竞技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