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media/image3.jpg" ContentType="image/png"/>
  <Override PartName="/word/media/image4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股票简称：春风动力</w:t>
            </w:r>
          </w:p>
        </w:tc>
        <w:tc>
          <w:tcPr>
            <w:tcW w:type="dxa" w:w="4320"/>
          </w:tcPr>
          <w:p>
            <w:r>
              <w:t>股票代码：603129</w:t>
            </w:r>
          </w:p>
        </w:tc>
      </w:tr>
      <w:tr>
        <w:tc>
          <w:tcPr>
            <w:tcW w:type="dxa" w:w="4320"/>
          </w:tcPr>
          <w:p>
            <w:r>
              <w:t>涨跌幅：87.75  -0.28/-0.32%</w:t>
            </w:r>
          </w:p>
        </w:tc>
        <w:tc>
          <w:tcPr>
            <w:tcW w:type="dxa" w:w="4320"/>
          </w:tcPr>
          <w:p>
            <w:r>
              <w:t>跌停原因：资金出逃。</w:t>
            </w:r>
          </w:p>
        </w:tc>
      </w:tr>
      <w:tr>
        <w:tc>
          <w:tcPr>
            <w:tcW w:type="dxa" w:w="4320"/>
          </w:tcPr>
          <w:p>
            <w:r>
              <w:t>总股本(股)：1.34亿</w:t>
            </w:r>
          </w:p>
        </w:tc>
        <w:tc>
          <w:tcPr>
            <w:tcW w:type="dxa" w:w="4320"/>
          </w:tcPr>
          <w:p>
            <w:r>
              <w:t>流通比例(%)：49.05</w:t>
            </w:r>
          </w:p>
        </w:tc>
      </w:tr>
      <w:tr>
        <w:tc>
          <w:tcPr>
            <w:tcW w:type="dxa" w:w="4320"/>
          </w:tcPr>
          <w:p>
            <w:r>
              <w:t>总市值(亿元)：117.92</w:t>
            </w:r>
          </w:p>
        </w:tc>
        <w:tc>
          <w:tcPr>
            <w:tcW w:type="dxa" w:w="4320"/>
          </w:tcPr>
          <w:p>
            <w:r>
              <w:t>流通市值(亿元)：57.84</w:t>
            </w:r>
          </w:p>
        </w:tc>
      </w:tr>
      <w:tr>
        <w:tc>
          <w:tcPr>
            <w:tcW w:type="dxa" w:w="4320"/>
          </w:tcPr>
          <w:p>
            <w:r>
              <w:t>市盈率(倍)：50.99</w:t>
            </w:r>
          </w:p>
        </w:tc>
        <w:tc>
          <w:tcPr>
            <w:tcW w:type="dxa" w:w="4320"/>
          </w:tcPr>
          <w:p>
            <w:r>
              <w:t>市净率(倍)：11.23</w:t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jp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报告期时间</w:t>
            </w:r>
          </w:p>
        </w:tc>
        <w:tc>
          <w:tcPr>
            <w:tcW w:type="dxa" w:w="2160"/>
          </w:tcPr>
          <w:p>
            <w:r>
              <w:t>净利润(元)</w:t>
            </w:r>
          </w:p>
        </w:tc>
        <w:tc>
          <w:tcPr>
            <w:tcW w:type="dxa" w:w="2160"/>
          </w:tcPr>
          <w:p>
            <w:r>
              <w:t>净利润同比(%)</w:t>
            </w:r>
          </w:p>
        </w:tc>
        <w:tc>
          <w:tcPr>
            <w:tcW w:type="dxa" w:w="2160"/>
          </w:tcPr>
          <w:p>
            <w:r>
              <w:t>每股收益(元)</w:t>
            </w:r>
          </w:p>
        </w:tc>
      </w:tr>
      <w:tr>
        <w:tc>
          <w:tcPr>
            <w:tcW w:type="dxa" w:w="2160"/>
          </w:tcPr>
          <w:p>
            <w:r>
              <w:t>20200630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</w:tr>
      <w:tr>
        <w:tc>
          <w:tcPr>
            <w:tcW w:type="dxa" w:w="2160"/>
          </w:tcPr>
          <w:p>
            <w:r>
              <w:t>20200331</w:t>
            </w:r>
          </w:p>
        </w:tc>
        <w:tc>
          <w:tcPr>
            <w:tcW w:type="dxa" w:w="2160"/>
          </w:tcPr>
          <w:p>
            <w:r>
              <w:t>5,781.74万</w:t>
            </w:r>
          </w:p>
        </w:tc>
        <w:tc>
          <w:tcPr>
            <w:tcW w:type="dxa" w:w="2160"/>
          </w:tcPr>
          <w:p>
            <w:r>
              <w:t>169.70</w:t>
            </w:r>
          </w:p>
        </w:tc>
        <w:tc>
          <w:tcPr>
            <w:tcW w:type="dxa" w:w="2160"/>
          </w:tcPr>
          <w:p>
            <w:r>
              <w:t>0.44</w:t>
            </w:r>
          </w:p>
        </w:tc>
      </w:tr>
      <w:tr>
        <w:tc>
          <w:tcPr>
            <w:tcW w:type="dxa" w:w="2160"/>
          </w:tcPr>
          <w:p>
            <w:r>
              <w:t>20191231</w:t>
            </w:r>
          </w:p>
        </w:tc>
        <w:tc>
          <w:tcPr>
            <w:tcW w:type="dxa" w:w="2160"/>
          </w:tcPr>
          <w:p>
            <w:r>
              <w:t>1.81亿</w:t>
            </w:r>
          </w:p>
        </w:tc>
        <w:tc>
          <w:tcPr>
            <w:tcW w:type="dxa" w:w="2160"/>
          </w:tcPr>
          <w:p>
            <w:r>
              <w:t>50.57</w:t>
            </w:r>
          </w:p>
        </w:tc>
        <w:tc>
          <w:tcPr>
            <w:tcW w:type="dxa" w:w="2160"/>
          </w:tcPr>
          <w:p>
            <w:r>
              <w:t>1.37</w:t>
            </w:r>
          </w:p>
        </w:tc>
      </w:tr>
      <w:tr>
        <w:tc>
          <w:tcPr>
            <w:tcW w:type="dxa" w:w="2160"/>
          </w:tcPr>
          <w:p>
            <w:r>
              <w:t>20190930</w:t>
            </w:r>
          </w:p>
        </w:tc>
        <w:tc>
          <w:tcPr>
            <w:tcW w:type="dxa" w:w="2160"/>
          </w:tcPr>
          <w:p>
            <w:r>
              <w:t>1.41亿</w:t>
            </w:r>
          </w:p>
        </w:tc>
        <w:tc>
          <w:tcPr>
            <w:tcW w:type="dxa" w:w="2160"/>
          </w:tcPr>
          <w:p>
            <w:r>
              <w:t>45.33</w:t>
            </w:r>
          </w:p>
        </w:tc>
        <w:tc>
          <w:tcPr>
            <w:tcW w:type="dxa" w:w="2160"/>
          </w:tcPr>
          <w:p>
            <w:r>
              <w:t>1.05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主营产品名称：全地形车，大排量摩托车，配件及游艇，摩托车，游艇，400cc至1000cc排量段cforce，uforce，zforce四轮全地形车，125cc-250cc小排量，250cc-500cc中等排量，500cc以上大排量摩托车，两轮车，四轮车，发动机，配件</w:t>
            </w:r>
          </w:p>
        </w:tc>
      </w:tr>
      <w:tr>
        <w:tc>
          <w:tcPr>
            <w:tcW w:type="dxa" w:w="8640"/>
          </w:tcPr>
          <w:p>
            <w:r>
              <w:t>所属概念：体育产业，人民币贬值受益，养老金持股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