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股票简称：氯碱化工</w:t>
            </w:r>
          </w:p>
        </w:tc>
        <w:tc>
          <w:tcPr>
            <w:tcW w:type="dxa" w:w="4320"/>
          </w:tcPr>
          <w:p>
            <w:r>
              <w:t>股票代码：600618</w:t>
            </w:r>
          </w:p>
        </w:tc>
      </w:tr>
      <w:tr>
        <w:tc>
          <w:tcPr>
            <w:tcW w:type="dxa" w:w="4320"/>
          </w:tcPr>
          <w:p>
            <w:r>
              <w:t>涨跌幅：8.24  +0.05/+0.61%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总股本(股)：11.56亿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总市值(亿元)：74.96</w:t>
            </w:r>
          </w:p>
        </w:tc>
        <w:tc>
          <w:tcPr>
            <w:tcW w:type="dxa" w:w="4320"/>
          </w:tcPr>
          <w:p>
            <w:r>
              <w:t>流通市值(亿元)：61.79</w:t>
            </w:r>
          </w:p>
        </w:tc>
      </w:tr>
      <w:tr>
        <w:tc>
          <w:tcPr>
            <w:tcW w:type="dxa" w:w="4320"/>
          </w:tcPr>
          <w:p>
            <w:r>
              <w:t>市盈率(倍)：27.02</w:t>
            </w:r>
          </w:p>
        </w:tc>
        <w:tc>
          <w:tcPr>
            <w:tcW w:type="dxa" w:w="4320"/>
          </w:tcPr>
          <w:p>
            <w:r>
              <w:t>市净率(倍)：2.01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8,815.11万</w:t>
            </w:r>
          </w:p>
        </w:tc>
        <w:tc>
          <w:tcPr>
            <w:tcW w:type="dxa" w:w="2160"/>
          </w:tcPr>
          <w:p>
            <w:r>
              <w:t>-61.03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8.11亿</w:t>
            </w:r>
          </w:p>
        </w:tc>
        <w:tc>
          <w:tcPr>
            <w:tcW w:type="dxa" w:w="2160"/>
          </w:tcPr>
          <w:p>
            <w:r>
              <w:t>-22.99</w:t>
            </w:r>
          </w:p>
        </w:tc>
        <w:tc>
          <w:tcPr>
            <w:tcW w:type="dxa" w:w="2160"/>
          </w:tcPr>
          <w:p>
            <w:r>
              <w:t>0.70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6.29亿</w:t>
            </w:r>
          </w:p>
        </w:tc>
        <w:tc>
          <w:tcPr>
            <w:tcW w:type="dxa" w:w="2160"/>
          </w:tcPr>
          <w:p>
            <w:r>
              <w:t>-6.33</w:t>
            </w:r>
          </w:p>
        </w:tc>
        <w:tc>
          <w:tcPr>
            <w:tcW w:type="dxa" w:w="2160"/>
          </w:tcPr>
          <w:p>
            <w:r>
              <w:t>0.54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主营产品名称：烧碱，氯产品，聚氯乙烯，水处理，二氯乙烷，液氯，糊状及特种树脂</w:t>
            </w:r>
          </w:p>
        </w:tc>
      </w:tr>
      <w:tr>
        <w:tc>
          <w:tcPr>
            <w:tcW w:type="dxa" w:w="8640"/>
          </w:tcPr>
          <w:p>
            <w:r>
              <w:t>所属概念：PVC，氟化工，4D打印，液氯，MDI，烧碱，上海国资改革，地方国资改革，融资融券，消毒剂，转融券标的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