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股票简称：江苏租赁</w:t>
            </w:r>
          </w:p>
        </w:tc>
        <w:tc>
          <w:tcPr>
            <w:tcW w:type="dxa" w:w="4320"/>
          </w:tcPr>
          <w:p>
            <w:r>
              <w:t>股票代码：600901</w:t>
            </w:r>
          </w:p>
        </w:tc>
      </w:tr>
      <w:tr>
        <w:tc>
          <w:tcPr>
            <w:tcW w:type="dxa" w:w="4320"/>
          </w:tcPr>
          <w:p>
            <w:r>
              <w:t>涨跌幅：6.00  +0.11/+1.87%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总股本(股)：29.87亿</w:t>
            </w:r>
          </w:p>
        </w:tc>
        <w:tc>
          <w:tcPr>
            <w:tcW w:type="dxa" w:w="4320"/>
          </w:tcPr>
          <w:p>
            <w:r>
              <w:t>流通比例(%)：59.98</w:t>
            </w:r>
          </w:p>
        </w:tc>
      </w:tr>
      <w:tr>
        <w:tc>
          <w:tcPr>
            <w:tcW w:type="dxa" w:w="4320"/>
          </w:tcPr>
          <w:p>
            <w:r>
              <w:t>总市值(亿元)：179.2</w:t>
            </w:r>
          </w:p>
        </w:tc>
        <w:tc>
          <w:tcPr>
            <w:tcW w:type="dxa" w:w="4320"/>
          </w:tcPr>
          <w:p>
            <w:r>
              <w:t>流通市值(亿元)：107.48</w:t>
            </w:r>
          </w:p>
        </w:tc>
      </w:tr>
      <w:tr>
        <w:tc>
          <w:tcPr>
            <w:tcW w:type="dxa" w:w="4320"/>
          </w:tcPr>
          <w:p>
            <w:r>
              <w:t>市盈率(倍)：9.4</w:t>
            </w:r>
          </w:p>
        </w:tc>
        <w:tc>
          <w:tcPr>
            <w:tcW w:type="dxa" w:w="4320"/>
          </w:tcPr>
          <w:p>
            <w:r>
              <w:t>市净率(倍)：1.46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4.77亿</w:t>
            </w:r>
          </w:p>
        </w:tc>
        <w:tc>
          <w:tcPr>
            <w:tcW w:type="dxa" w:w="2160"/>
          </w:tcPr>
          <w:p>
            <w:r>
              <w:t>25.51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15.83亿</w:t>
            </w:r>
          </w:p>
        </w:tc>
        <w:tc>
          <w:tcPr>
            <w:tcW w:type="dxa" w:w="2160"/>
          </w:tcPr>
          <w:p>
            <w:r>
              <w:t>26.56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12.07亿</w:t>
            </w:r>
          </w:p>
        </w:tc>
        <w:tc>
          <w:tcPr>
            <w:tcW w:type="dxa" w:w="2160"/>
          </w:tcPr>
          <w:p>
            <w:r>
              <w:t>26.30</w:t>
            </w:r>
          </w:p>
        </w:tc>
        <w:tc>
          <w:tcPr>
            <w:tcW w:type="dxa" w:w="2160"/>
          </w:tcPr>
          <w:p>
            <w:r>
              <w:t>0.40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主营产品名称：融资租赁</w:t>
            </w:r>
          </w:p>
        </w:tc>
      </w:tr>
      <w:tr>
        <w:tc>
          <w:tcPr>
            <w:tcW w:type="dxa" w:w="8640"/>
          </w:tcPr>
          <w:p>
            <w:r>
              <w:t>所属概念：融资融券，转融券标的，融资租赁，地方国资改革，江苏国资改革，富时罗素概念股，标普道琼斯A股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