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股票简称：海立股份</w:t>
            </w:r>
          </w:p>
        </w:tc>
        <w:tc>
          <w:tcPr>
            <w:tcW w:type="dxa" w:w="4320"/>
          </w:tcPr>
          <w:p>
            <w:r>
              <w:t>股票代码：600619</w:t>
            </w:r>
          </w:p>
        </w:tc>
      </w:tr>
      <w:tr>
        <w:tc>
          <w:tcPr>
            <w:tcW w:type="dxa" w:w="4320"/>
          </w:tcPr>
          <w:p>
            <w:r>
              <w:t>涨跌幅：8.29  +0.05/+0.61%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总股本(股)：8.83亿</w:t>
            </w:r>
          </w:p>
        </w:tc>
        <w:tc>
          <w:tcPr>
            <w:tcW w:type="dxa" w:w="4320"/>
          </w:tcPr>
          <w:p>
            <w:r>
              <w:t>流通比例(%)：98.08</w:t>
            </w:r>
          </w:p>
        </w:tc>
      </w:tr>
      <w:tr>
        <w:tc>
          <w:tcPr>
            <w:tcW w:type="dxa" w:w="4320"/>
          </w:tcPr>
          <w:p>
            <w:r>
              <w:t>总市值(亿元)：60.95</w:t>
            </w:r>
          </w:p>
        </w:tc>
        <w:tc>
          <w:tcPr>
            <w:tcW w:type="dxa" w:w="4320"/>
          </w:tcPr>
          <w:p>
            <w:r>
              <w:t>流通市值(亿元)：48.26</w:t>
            </w:r>
          </w:p>
        </w:tc>
      </w:tr>
      <w:tr>
        <w:tc>
          <w:tcPr>
            <w:tcW w:type="dxa" w:w="4320"/>
          </w:tcPr>
          <w:p>
            <w:r>
              <w:t>市盈率(倍)：59.45</w:t>
            </w:r>
          </w:p>
        </w:tc>
        <w:tc>
          <w:tcPr>
            <w:tcW w:type="dxa" w:w="4320"/>
          </w:tcPr>
          <w:p>
            <w:r>
              <w:t>市净率(倍)：1.62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3,079.12万</w:t>
            </w:r>
          </w:p>
        </w:tc>
        <w:tc>
          <w:tcPr>
            <w:tcW w:type="dxa" w:w="2160"/>
          </w:tcPr>
          <w:p>
            <w:r>
              <w:t>-70.06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2.85亿</w:t>
            </w:r>
          </w:p>
        </w:tc>
        <w:tc>
          <w:tcPr>
            <w:tcW w:type="dxa" w:w="2160"/>
          </w:tcPr>
          <w:p>
            <w:r>
              <w:t>-8.22</w:t>
            </w:r>
          </w:p>
        </w:tc>
        <w:tc>
          <w:tcPr>
            <w:tcW w:type="dxa" w:w="2160"/>
          </w:tcPr>
          <w:p>
            <w:r>
              <w:t>0.33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1.91亿</w:t>
            </w:r>
          </w:p>
        </w:tc>
        <w:tc>
          <w:tcPr>
            <w:tcW w:type="dxa" w:w="2160"/>
          </w:tcPr>
          <w:p>
            <w:r>
              <w:t>-4.59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主营产品名称：制冷设备，地热能，上海国资，压缩机，空调，新能源，冰箱压缩机，压缩机及相关制冷设备</w:t>
            </w:r>
          </w:p>
        </w:tc>
      </w:tr>
      <w:tr>
        <w:tc>
          <w:tcPr>
            <w:tcW w:type="dxa" w:w="8640"/>
          </w:tcPr>
          <w:p>
            <w:r>
              <w:t>所属概念：地热能，高温概念，家用电器，地方国资改革，新能源汽车，上海国资改革，北汽新能源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