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股票简称：深粮控股</w:t>
            </w:r>
          </w:p>
        </w:tc>
        <w:tc>
          <w:tcPr>
            <w:tcW w:type="dxa" w:w="4320"/>
          </w:tcPr>
          <w:p>
            <w:r>
              <w:t>股票代码：000019</w:t>
            </w:r>
          </w:p>
        </w:tc>
      </w:tr>
      <w:tr>
        <w:tc>
          <w:tcPr>
            <w:tcW w:type="dxa" w:w="4320"/>
          </w:tcPr>
          <w:p>
            <w:r>
              <w:t>涨跌幅：10.09  -0.24/-2.32%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总股本(股)：11.53亿</w:t>
            </w:r>
          </w:p>
        </w:tc>
        <w:tc>
          <w:tcPr>
            <w:tcW w:type="dxa" w:w="4320"/>
          </w:tcPr>
          <w:p>
            <w:r>
              <w:t>流通比例(%)：40.6</w:t>
            </w:r>
          </w:p>
        </w:tc>
      </w:tr>
      <w:tr>
        <w:tc>
          <w:tcPr>
            <w:tcW w:type="dxa" w:w="4320"/>
          </w:tcPr>
          <w:p>
            <w:r>
              <w:t>总市值(亿元)：113.07</w:t>
            </w:r>
          </w:p>
        </w:tc>
        <w:tc>
          <w:tcPr>
            <w:tcW w:type="dxa" w:w="4320"/>
          </w:tcPr>
          <w:p>
            <w:r>
              <w:t>流通市值(亿元)：42</w:t>
            </w:r>
          </w:p>
        </w:tc>
      </w:tr>
      <w:tr>
        <w:tc>
          <w:tcPr>
            <w:tcW w:type="dxa" w:w="4320"/>
          </w:tcPr>
          <w:p>
            <w:r>
              <w:t>市盈率(倍)：35.03</w:t>
            </w:r>
          </w:p>
        </w:tc>
        <w:tc>
          <w:tcPr>
            <w:tcW w:type="dxa" w:w="4320"/>
          </w:tcPr>
          <w:p>
            <w:r>
              <w:t>市净率(倍)：2.58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8,298.48万</w:t>
            </w:r>
          </w:p>
        </w:tc>
        <w:tc>
          <w:tcPr>
            <w:tcW w:type="dxa" w:w="2160"/>
          </w:tcPr>
          <w:p>
            <w:r>
              <w:t>-31.60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3.64亿</w:t>
            </w:r>
          </w:p>
        </w:tc>
        <w:tc>
          <w:tcPr>
            <w:tcW w:type="dxa" w:w="2160"/>
          </w:tcPr>
          <w:p>
            <w:r>
              <w:t>17.89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3.29亿</w:t>
            </w:r>
          </w:p>
        </w:tc>
        <w:tc>
          <w:tcPr>
            <w:tcW w:type="dxa" w:w="2160"/>
          </w:tcPr>
          <w:p>
            <w:r>
              <w:t>13.39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茶浓缩汁等系列茶制品，“兴九”系列岩茶，“聚芳永”龙井绿茶，“古坦”红茶，“福海堂”系列茶品，“三井”蚝油，鸡精，海鲜酱等系列调味品，“深宝”菊花茶，柠檬茶，清凉茶，“金雕”速溶茶粉，软饮料，调味品，茶制品，商品房，物业租赁，食品和饮料及茶加工，粮油贸易及加工，粮油仓储物流及服务</w:t>
            </w:r>
          </w:p>
        </w:tc>
      </w:tr>
      <w:tr>
        <w:tc>
          <w:tcPr>
            <w:tcW w:type="dxa" w:w="8640"/>
          </w:tcPr>
          <w:p>
            <w:r>
              <w:t>所属概念：调味品，普洱茶，B转H，深股通，地方国资改革，广东国资改革，深圳国资改革，数字乡村，饮料，标普道琼斯A股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