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股票简称：神州高铁</w:t>
            </w:r>
          </w:p>
        </w:tc>
        <w:tc>
          <w:tcPr>
            <w:tcW w:type="dxa" w:w="4320"/>
          </w:tcPr>
          <w:p>
            <w:r>
              <w:t>股票代码：000008</w:t>
            </w:r>
          </w:p>
        </w:tc>
      </w:tr>
      <w:tr>
        <w:tc>
          <w:tcPr>
            <w:tcW w:type="dxa" w:w="4320"/>
          </w:tcPr>
          <w:p>
            <w:r>
              <w:t>涨跌幅：3.20  +0.02/+0.63%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总股本(股)：27.81亿</w:t>
            </w:r>
          </w:p>
        </w:tc>
        <w:tc>
          <w:tcPr>
            <w:tcW w:type="dxa" w:w="4320"/>
          </w:tcPr>
          <w:p>
            <w:r>
              <w:t>流通比例(%)：95.85</w:t>
            </w:r>
          </w:p>
        </w:tc>
      </w:tr>
      <w:tr>
        <w:tc>
          <w:tcPr>
            <w:tcW w:type="dxa" w:w="4320"/>
          </w:tcPr>
          <w:p>
            <w:r>
              <w:t>总市值(亿元)：88.99</w:t>
            </w:r>
          </w:p>
        </w:tc>
        <w:tc>
          <w:tcPr>
            <w:tcW w:type="dxa" w:w="4320"/>
          </w:tcPr>
          <w:p>
            <w:r>
              <w:t>流通市值(亿元)：85.29</w:t>
            </w:r>
          </w:p>
        </w:tc>
      </w:tr>
      <w:tr>
        <w:tc>
          <w:tcPr>
            <w:tcW w:type="dxa" w:w="4320"/>
          </w:tcPr>
          <w:p>
            <w:r>
              <w:t>市盈率(倍)：-20.56</w:t>
            </w:r>
          </w:p>
        </w:tc>
        <w:tc>
          <w:tcPr>
            <w:tcW w:type="dxa" w:w="4320"/>
          </w:tcPr>
          <w:p>
            <w:r>
              <w:t>市净率(倍)：1.21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-1.08亿</w:t>
            </w:r>
          </w:p>
        </w:tc>
        <w:tc>
          <w:tcPr>
            <w:tcW w:type="dxa" w:w="2160"/>
          </w:tcPr>
          <w:p>
            <w:r>
              <w:t>-1,021.70</w:t>
            </w:r>
          </w:p>
        </w:tc>
        <w:tc>
          <w:tcPr>
            <w:tcW w:type="dxa" w:w="2160"/>
          </w:tcPr>
          <w:p>
            <w:r>
              <w:t>-0.04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4.34亿</w:t>
            </w:r>
          </w:p>
        </w:tc>
        <w:tc>
          <w:tcPr>
            <w:tcW w:type="dxa" w:w="2160"/>
          </w:tcPr>
          <w:p>
            <w:r>
              <w:t>33.63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1.48亿</w:t>
            </w:r>
          </w:p>
        </w:tc>
        <w:tc>
          <w:tcPr>
            <w:tcW w:type="dxa" w:w="2160"/>
          </w:tcPr>
          <w:p>
            <w:r>
              <w:t>20.13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主营产品名称：机车车辆运营维护系列，供电系统运营维护系列，站段调度系列，轨道交通信号系统，工务维护系列</w:t>
            </w:r>
          </w:p>
        </w:tc>
      </w:tr>
      <w:tr>
        <w:tc>
          <w:tcPr>
            <w:tcW w:type="dxa" w:w="8640"/>
          </w:tcPr>
          <w:p>
            <w:r>
              <w:t>所属概念：深股通，腾讯概念，工业4.0，融资租赁，铁路基建，融资融券，转融券标的，PPP概念，云计算，央企国资改革，机器人概念，智能服务，轨道交通，高铁，新基建，富时罗素概念，国投系，富时罗素概念股，标普道琼斯A股，商誉减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