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股票简称：贝斯特</w:t>
            </w:r>
          </w:p>
        </w:tc>
        <w:tc>
          <w:tcPr>
            <w:tcW w:type="dxa" w:w="4320"/>
          </w:tcPr>
          <w:p>
            <w:r>
              <w:t>股票代码：300580</w:t>
            </w:r>
          </w:p>
        </w:tc>
      </w:tr>
      <w:tr>
        <w:tc>
          <w:tcPr>
            <w:tcW w:type="dxa" w:w="4320"/>
          </w:tcPr>
          <w:p>
            <w:r>
              <w:t>涨跌幅：21.87  +0.83/+3.95%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总股本(股)：2.00亿</w:t>
            </w:r>
          </w:p>
        </w:tc>
        <w:tc>
          <w:tcPr>
            <w:tcW w:type="dxa" w:w="4320"/>
          </w:tcPr>
          <w:p>
            <w:r>
              <w:t>流通比例(%)：92.85</w:t>
            </w:r>
          </w:p>
        </w:tc>
      </w:tr>
      <w:tr>
        <w:tc>
          <w:tcPr>
            <w:tcW w:type="dxa" w:w="4320"/>
          </w:tcPr>
          <w:p>
            <w:r>
              <w:t>总市值(亿元)：43.74</w:t>
            </w:r>
          </w:p>
        </w:tc>
        <w:tc>
          <w:tcPr>
            <w:tcW w:type="dxa" w:w="4320"/>
          </w:tcPr>
          <w:p>
            <w:r>
              <w:t>流通市值(亿元)：40.61</w:t>
            </w:r>
          </w:p>
        </w:tc>
      </w:tr>
      <w:tr>
        <w:tc>
          <w:tcPr>
            <w:tcW w:type="dxa" w:w="4320"/>
          </w:tcPr>
          <w:p>
            <w:r>
              <w:t>市盈率(倍)：34.78</w:t>
            </w:r>
          </w:p>
        </w:tc>
        <w:tc>
          <w:tcPr>
            <w:tcW w:type="dxa" w:w="4320"/>
          </w:tcPr>
          <w:p>
            <w:r>
              <w:t>市净率(倍)：2.82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6,288.49万</w:t>
            </w:r>
          </w:p>
        </w:tc>
        <w:tc>
          <w:tcPr>
            <w:tcW w:type="dxa" w:w="2160"/>
          </w:tcPr>
          <w:p>
            <w:r>
              <w:t>-13.26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3,182.59万</w:t>
            </w:r>
          </w:p>
        </w:tc>
        <w:tc>
          <w:tcPr>
            <w:tcW w:type="dxa" w:w="2160"/>
          </w:tcPr>
          <w:p>
            <w:r>
              <w:t>-2.58</w:t>
            </w:r>
          </w:p>
        </w:tc>
        <w:tc>
          <w:tcPr>
            <w:tcW w:type="dxa" w:w="2160"/>
          </w:tcPr>
          <w:p>
            <w:r>
              <w:t>0.16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1.68亿</w:t>
            </w:r>
          </w:p>
        </w:tc>
        <w:tc>
          <w:tcPr>
            <w:tcW w:type="dxa" w:w="2160"/>
          </w:tcPr>
          <w:p>
            <w:r>
              <w:t>5.69</w:t>
            </w:r>
          </w:p>
        </w:tc>
        <w:tc>
          <w:tcPr>
            <w:tcW w:type="dxa" w:w="2160"/>
          </w:tcPr>
          <w:p>
            <w:r>
              <w:t>0.84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1.17亿</w:t>
            </w:r>
          </w:p>
        </w:tc>
        <w:tc>
          <w:tcPr>
            <w:tcW w:type="dxa" w:w="2160"/>
          </w:tcPr>
          <w:p>
            <w:r>
              <w:t>5.72</w:t>
            </w:r>
          </w:p>
        </w:tc>
        <w:tc>
          <w:tcPr>
            <w:tcW w:type="dxa" w:w="2160"/>
          </w:tcPr>
          <w:p>
            <w:r>
              <w:t>0.59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涡轮增压器精密轴承件，叶轮，中间壳，气封板，密封环，齿轮轴，真空助力泵体，机油泵体，高压共轨燃油泵泵体，发动机缸体，座椅构件，连接件等内饰件，手柄，气缸，端盖，滤波器，阀板，发动机缸体夹具，发动机缸盖夹具，变速箱壳体夹具，转向节夹具，后桥夹具，真空泵，油泵，机器人自动化钻孔系统，双机器人自动化钻铆系统，飞机机身大部件复合加工机床系统，两轴桁架机器人自动线，三轴桁架机器人自动线，倒挂关机机器人自动线，去毛刺机器人</w:t>
            </w:r>
          </w:p>
        </w:tc>
      </w:tr>
      <w:tr>
        <w:tc>
          <w:tcPr>
            <w:tcW w:type="dxa" w:w="8640"/>
          </w:tcPr>
          <w:p>
            <w:r>
              <w:t>所属概念：轨道交通，航空航天，工业4.0，机器人概念，工业机器人，燃料电池，新能源汽车，特斯拉，机构重仓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