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股票简称：鄂武商A</w:t>
            </w:r>
          </w:p>
        </w:tc>
        <w:tc>
          <w:tcPr>
            <w:tcW w:type="dxa" w:w="4320"/>
          </w:tcPr>
          <w:p>
            <w:r>
              <w:t>股票代码：000501</w:t>
            </w:r>
          </w:p>
        </w:tc>
      </w:tr>
      <w:tr>
        <w:tc>
          <w:tcPr>
            <w:tcW w:type="dxa" w:w="4320"/>
          </w:tcPr>
          <w:p>
            <w:r>
              <w:t>涨跌幅：23.96  +0.90/+3.90%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总股本(股)：7.69亿</w:t>
            </w:r>
          </w:p>
        </w:tc>
        <w:tc>
          <w:tcPr>
            <w:tcW w:type="dxa" w:w="4320"/>
          </w:tcPr>
          <w:p>
            <w:r>
              <w:t>流通比例(%)：99.84</w:t>
            </w:r>
          </w:p>
        </w:tc>
      </w:tr>
      <w:tr>
        <w:tc>
          <w:tcPr>
            <w:tcW w:type="dxa" w:w="4320"/>
          </w:tcPr>
          <w:p>
            <w:r>
              <w:t>总市值(亿元)：184.25</w:t>
            </w:r>
          </w:p>
        </w:tc>
        <w:tc>
          <w:tcPr>
            <w:tcW w:type="dxa" w:w="4320"/>
          </w:tcPr>
          <w:p>
            <w:r>
              <w:t>流通市值(亿元)：183.95</w:t>
            </w:r>
          </w:p>
        </w:tc>
      </w:tr>
      <w:tr>
        <w:tc>
          <w:tcPr>
            <w:tcW w:type="dxa" w:w="4320"/>
          </w:tcPr>
          <w:p>
            <w:r>
              <w:t>市盈率(倍)：-20.49</w:t>
            </w:r>
          </w:p>
        </w:tc>
        <w:tc>
          <w:tcPr>
            <w:tcW w:type="dxa" w:w="4320"/>
          </w:tcPr>
          <w:p>
            <w:r>
              <w:t>市净率(倍)：1.98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-2.25亿</w:t>
            </w:r>
          </w:p>
        </w:tc>
        <w:tc>
          <w:tcPr>
            <w:tcW w:type="dxa" w:w="2160"/>
          </w:tcPr>
          <w:p>
            <w:r>
              <w:t>-176.23</w:t>
            </w:r>
          </w:p>
        </w:tc>
        <w:tc>
          <w:tcPr>
            <w:tcW w:type="dxa" w:w="2160"/>
          </w:tcPr>
          <w:p>
            <w:r>
              <w:t>-0.29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12.25亿</w:t>
            </w:r>
          </w:p>
        </w:tc>
        <w:tc>
          <w:tcPr>
            <w:tcW w:type="dxa" w:w="2160"/>
          </w:tcPr>
          <w:p>
            <w:r>
              <w:t>16.67</w:t>
            </w:r>
          </w:p>
        </w:tc>
        <w:tc>
          <w:tcPr>
            <w:tcW w:type="dxa" w:w="2160"/>
          </w:tcPr>
          <w:p>
            <w:r>
              <w:t>1.60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8.18亿</w:t>
            </w:r>
          </w:p>
        </w:tc>
        <w:tc>
          <w:tcPr>
            <w:tcW w:type="dxa" w:w="2160"/>
          </w:tcPr>
          <w:p>
            <w:r>
              <w:t>4.52</w:t>
            </w:r>
          </w:p>
        </w:tc>
        <w:tc>
          <w:tcPr>
            <w:tcW w:type="dxa" w:w="2160"/>
          </w:tcPr>
          <w:p>
            <w:r>
              <w:t>1.07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主营产品名称：武汉广场，武汉商场，量贩，商品销售，超市业务，百货业务，物业</w:t>
            </w:r>
          </w:p>
        </w:tc>
      </w:tr>
      <w:tr>
        <w:tc>
          <w:tcPr>
            <w:tcW w:type="dxa" w:w="8640"/>
          </w:tcPr>
          <w:p>
            <w:r>
              <w:t>所属概念：武汉金改，收入改革，武汉自贸区，融资融券，电子商务，深股通，商超百货，转融券标的，新零售，富时罗素概念，参股券商，免税店，富时罗素概念股，标普道琼斯A股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