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股票简称：金刚玻璃</w:t>
            </w:r>
          </w:p>
        </w:tc>
        <w:tc>
          <w:tcPr>
            <w:tcW w:type="dxa" w:w="4320"/>
          </w:tcPr>
          <w:p>
            <w:r>
              <w:t>股票代码：300093</w:t>
            </w:r>
          </w:p>
        </w:tc>
      </w:tr>
      <w:tr>
        <w:tc>
          <w:tcPr>
            <w:tcW w:type="dxa" w:w="4320"/>
          </w:tcPr>
          <w:p>
            <w:r>
              <w:t>涨跌幅：13.39  -0.03/-0.22%</w:t>
            </w:r>
          </w:p>
        </w:tc>
        <w:tc>
          <w:tcPr>
            <w:tcW w:type="dxa" w:w="4320"/>
          </w:tcPr>
          <w:p>
            <w:r>
              <w:t>跌停原因：资金出逃。</w:t>
            </w:r>
          </w:p>
        </w:tc>
      </w:tr>
      <w:tr>
        <w:tc>
          <w:tcPr>
            <w:tcW w:type="dxa" w:w="4320"/>
          </w:tcPr>
          <w:p>
            <w:r>
              <w:t>总股本(股)：2.16亿</w:t>
            </w:r>
          </w:p>
        </w:tc>
        <w:tc>
          <w:tcPr>
            <w:tcW w:type="dxa" w:w="4320"/>
          </w:tcPr>
          <w:p>
            <w:r>
              <w:t>流通比例(%)：91.58</w:t>
            </w:r>
          </w:p>
        </w:tc>
      </w:tr>
      <w:tr>
        <w:tc>
          <w:tcPr>
            <w:tcW w:type="dxa" w:w="4320"/>
          </w:tcPr>
          <w:p>
            <w:r>
              <w:t>总市值(亿元)：28.92</w:t>
            </w:r>
          </w:p>
        </w:tc>
        <w:tc>
          <w:tcPr>
            <w:tcW w:type="dxa" w:w="4320"/>
          </w:tcPr>
          <w:p>
            <w:r>
              <w:t>流通市值(亿元)：26.49</w:t>
            </w:r>
          </w:p>
        </w:tc>
      </w:tr>
      <w:tr>
        <w:tc>
          <w:tcPr>
            <w:tcW w:type="dxa" w:w="4320"/>
          </w:tcPr>
          <w:p>
            <w:r>
              <w:t>市盈率(倍)：-38.44</w:t>
            </w:r>
          </w:p>
        </w:tc>
        <w:tc>
          <w:tcPr>
            <w:tcW w:type="dxa" w:w="4320"/>
          </w:tcPr>
          <w:p>
            <w:r>
              <w:t>市净率(倍)：4.72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-1,881.07万</w:t>
            </w:r>
          </w:p>
        </w:tc>
        <w:tc>
          <w:tcPr>
            <w:tcW w:type="dxa" w:w="2160"/>
          </w:tcPr>
          <w:p>
            <w:r>
              <w:t>-2,259.96</w:t>
            </w:r>
          </w:p>
        </w:tc>
        <w:tc>
          <w:tcPr>
            <w:tcW w:type="dxa" w:w="2160"/>
          </w:tcPr>
          <w:p>
            <w:r>
              <w:t>-0.09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-8,824.07万</w:t>
            </w:r>
          </w:p>
        </w:tc>
        <w:tc>
          <w:tcPr>
            <w:tcW w:type="dxa" w:w="2160"/>
          </w:tcPr>
          <w:p>
            <w:r>
              <w:t>-797.37</w:t>
            </w:r>
          </w:p>
        </w:tc>
        <w:tc>
          <w:tcPr>
            <w:tcW w:type="dxa" w:w="2160"/>
          </w:tcPr>
          <w:p>
            <w:r>
              <w:t>-0.41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1,036.16万</w:t>
            </w:r>
          </w:p>
        </w:tc>
        <w:tc>
          <w:tcPr>
            <w:tcW w:type="dxa" w:w="2160"/>
          </w:tcPr>
          <w:p>
            <w:r>
              <w:t>-10.24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低辐射镀膜防火玻璃，防炸弹玻璃，防飓风玻璃，太阳能光伏玻璃及组件，钢化及弯钢化玻璃，夹层玻璃，中空玻璃和彩釉玻璃，防火钢框架及系统，精密钢质防火型材，高强度轻质节能防火型材，钢质防火幕墙，高强度单片铯钾防火玻璃，彩釉玻璃，中空玻璃，高端防火玻璃，深加工玻璃，安防业务，光伏产品，新能源，硅片，防火玻璃，安防玻璃，玻璃，光伏玻璃，光伏玻璃（组件），钢门窗防火型材，安装工程，铝合金防火窗，塑钢耐火窗，铝塑耐火节能窗，铝合金耐火窗，铝合金耐火节能窗，金刚耐火节能窗，防火玻璃系统，防爆玻璃系统，防火门窗及型材</w:t>
            </w:r>
          </w:p>
        </w:tc>
      </w:tr>
      <w:tr>
        <w:tc>
          <w:tcPr>
            <w:tcW w:type="dxa" w:w="8640"/>
          </w:tcPr>
          <w:p>
            <w:r>
              <w:t>所属概念：网络视频，保障房，虚拟现实，幕墙，新型城镇化，新能源，分布式发电，建筑节能，玻璃，光伏概念，光伏玻璃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