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股票简称：金杯汽车</w:t>
            </w:r>
          </w:p>
        </w:tc>
        <w:tc>
          <w:tcPr>
            <w:tcW w:type="dxa" w:w="4320"/>
          </w:tcPr>
          <w:p>
            <w:r>
              <w:t>股票代码：600609</w:t>
            </w:r>
          </w:p>
        </w:tc>
      </w:tr>
      <w:tr>
        <w:tc>
          <w:tcPr>
            <w:tcW w:type="dxa" w:w="4320"/>
          </w:tcPr>
          <w:p>
            <w:r>
              <w:t>涨跌幅：7.36  -0.08/-1.08%</w:t>
            </w:r>
          </w:p>
        </w:tc>
        <w:tc>
          <w:tcPr>
            <w:tcW w:type="dxa" w:w="4320"/>
          </w:tcPr>
          <w:p>
            <w:r>
              <w:t>涨停原因：汽车制造。首板涨停。</w:t>
            </w:r>
          </w:p>
        </w:tc>
      </w:tr>
      <w:tr>
        <w:tc>
          <w:tcPr>
            <w:tcW w:type="dxa" w:w="4320"/>
          </w:tcPr>
          <w:p>
            <w:r>
              <w:t>总股本(股)：13.11亿</w:t>
            </w:r>
          </w:p>
        </w:tc>
        <w:tc>
          <w:tcPr>
            <w:tcW w:type="dxa" w:w="4320"/>
          </w:tcPr>
          <w:p>
            <w:r>
              <w:t>流通比例(%)：83.33</w:t>
            </w:r>
          </w:p>
        </w:tc>
      </w:tr>
      <w:tr>
        <w:tc>
          <w:tcPr>
            <w:tcW w:type="dxa" w:w="4320"/>
          </w:tcPr>
          <w:p>
            <w:r>
              <w:t>总市值(亿元)：96.5</w:t>
            </w:r>
          </w:p>
        </w:tc>
        <w:tc>
          <w:tcPr>
            <w:tcW w:type="dxa" w:w="4320"/>
          </w:tcPr>
          <w:p>
            <w:r>
              <w:t>流通市值(亿元)：80.42</w:t>
            </w:r>
          </w:p>
        </w:tc>
      </w:tr>
      <w:tr>
        <w:tc>
          <w:tcPr>
            <w:tcW w:type="dxa" w:w="4320"/>
          </w:tcPr>
          <w:p>
            <w:r>
              <w:t>市盈率(倍)：1914.57</w:t>
            </w:r>
          </w:p>
        </w:tc>
        <w:tc>
          <w:tcPr>
            <w:tcW w:type="dxa" w:w="4320"/>
          </w:tcPr>
          <w:p>
            <w:r>
              <w:t>市净率(倍)：22.85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126.01万</w:t>
            </w:r>
          </w:p>
        </w:tc>
        <w:tc>
          <w:tcPr>
            <w:tcW w:type="dxa" w:w="2160"/>
          </w:tcPr>
          <w:p>
            <w:r>
              <w:t>-93.38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6,065.69万</w:t>
            </w:r>
          </w:p>
        </w:tc>
        <w:tc>
          <w:tcPr>
            <w:tcW w:type="dxa" w:w="2160"/>
          </w:tcPr>
          <w:p>
            <w:r>
              <w:t>-24.89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5,412.99万</w:t>
            </w:r>
          </w:p>
        </w:tc>
        <w:tc>
          <w:tcPr>
            <w:tcW w:type="dxa" w:w="2160"/>
          </w:tcPr>
          <w:p>
            <w:r>
              <w:t>-26.02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主营产品名称：零部件及材料，轻型货车，轿车，整车，辽东湾新区，智能机器人，专用车，房车，内饰件，座椅，橡胶件，金属件，塑料件等，汽车座椅，汽车内饰，汽车内饰件，内饰，机加工</w:t>
            </w:r>
          </w:p>
        </w:tc>
      </w:tr>
      <w:tr>
        <w:tc>
          <w:tcPr>
            <w:tcW w:type="dxa" w:w="8640"/>
          </w:tcPr>
          <w:p>
            <w:r>
              <w:t>所属概念：汽车制造概念，振兴东北，融资融券，转融券标的，地方国资改革，辽宁国资改革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