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股票简称：锦江投资</w:t>
            </w:r>
          </w:p>
        </w:tc>
        <w:tc>
          <w:tcPr>
            <w:tcW w:type="dxa" w:w="4320"/>
          </w:tcPr>
          <w:p>
            <w:r>
              <w:t>股票代码：600650</w:t>
            </w:r>
          </w:p>
        </w:tc>
      </w:tr>
      <w:tr>
        <w:tc>
          <w:tcPr>
            <w:tcW w:type="dxa" w:w="4320"/>
          </w:tcPr>
          <w:p>
            <w:r>
              <w:t>涨跌幅：10.48  0.00/0.00%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总股本(股)：5.52亿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总市值(亿元)：49.25</w:t>
            </w:r>
          </w:p>
        </w:tc>
        <w:tc>
          <w:tcPr>
            <w:tcW w:type="dxa" w:w="4320"/>
          </w:tcPr>
          <w:p>
            <w:r>
              <w:t>流通市值(亿元)：40.93</w:t>
            </w:r>
          </w:p>
        </w:tc>
      </w:tr>
      <w:tr>
        <w:tc>
          <w:tcPr>
            <w:tcW w:type="dxa" w:w="4320"/>
          </w:tcPr>
          <w:p>
            <w:r>
              <w:t>市盈率(倍)：36.29</w:t>
            </w:r>
          </w:p>
        </w:tc>
        <w:tc>
          <w:tcPr>
            <w:tcW w:type="dxa" w:w="4320"/>
          </w:tcPr>
          <w:p>
            <w:r>
              <w:t>市净率(倍)：1.68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3,982.78万</w:t>
            </w:r>
          </w:p>
        </w:tc>
        <w:tc>
          <w:tcPr>
            <w:tcW w:type="dxa" w:w="2160"/>
          </w:tcPr>
          <w:p>
            <w:r>
              <w:t>-48.54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2.68亿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  <w:tc>
          <w:tcPr>
            <w:tcW w:type="dxa" w:w="2160"/>
          </w:tcPr>
          <w:p>
            <w:r>
              <w:t>0.49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2.12亿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主营产品名称：汽车销售，低温物流，上海大众新亚出租汽车，车辆运营业务，汽车销售业务，车辆营运，外贸，客运，汽车服务，出租车</w:t>
            </w:r>
          </w:p>
        </w:tc>
      </w:tr>
      <w:tr>
        <w:tc>
          <w:tcPr>
            <w:tcW w:type="dxa" w:w="8640"/>
          </w:tcPr>
          <w:p>
            <w:r>
              <w:t>所属概念：参股券商，公共交通，汽车关税下调，自由贸易港，上海自贸区，冷链物流，共享经济，地方国资改革，上海国资改革，迪士尼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