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股票简称：长春燃气</w:t>
            </w:r>
          </w:p>
        </w:tc>
        <w:tc>
          <w:tcPr>
            <w:tcW w:type="dxa" w:w="4320"/>
          </w:tcPr>
          <w:p>
            <w:r>
              <w:t>股票代码：600333</w:t>
            </w:r>
          </w:p>
        </w:tc>
      </w:tr>
      <w:tr>
        <w:tc>
          <w:tcPr>
            <w:tcW w:type="dxa" w:w="4320"/>
          </w:tcPr>
          <w:p>
            <w:r>
              <w:t>涨跌幅：4.32  +0.07/+1.65%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总股本(股)：6.09亿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总市值(亿元)：26.31</w:t>
            </w:r>
          </w:p>
        </w:tc>
        <w:tc>
          <w:tcPr>
            <w:tcW w:type="dxa" w:w="4320"/>
          </w:tcPr>
          <w:p>
            <w:r>
              <w:t>流通市值(亿元)：26.31</w:t>
            </w:r>
          </w:p>
        </w:tc>
      </w:tr>
      <w:tr>
        <w:tc>
          <w:tcPr>
            <w:tcW w:type="dxa" w:w="4320"/>
          </w:tcPr>
          <w:p>
            <w:r>
              <w:t>市盈率(倍)：-12.5</w:t>
            </w:r>
          </w:p>
        </w:tc>
        <w:tc>
          <w:tcPr>
            <w:tcW w:type="dxa" w:w="4320"/>
          </w:tcPr>
          <w:p>
            <w:r>
              <w:t>市净率(倍)：1.28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-5,261.52万</w:t>
            </w:r>
          </w:p>
        </w:tc>
        <w:tc>
          <w:tcPr>
            <w:tcW w:type="dxa" w:w="2160"/>
          </w:tcPr>
          <w:p>
            <w:r>
              <w:t>-1,999.19</w:t>
            </w:r>
          </w:p>
        </w:tc>
        <w:tc>
          <w:tcPr>
            <w:tcW w:type="dxa" w:w="2160"/>
          </w:tcPr>
          <w:p>
            <w:r>
              <w:t>-0.09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958.28万</w:t>
            </w:r>
          </w:p>
        </w:tc>
        <w:tc>
          <w:tcPr>
            <w:tcW w:type="dxa" w:w="2160"/>
          </w:tcPr>
          <w:p>
            <w:r>
              <w:t>113.69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-8,493.91万</w:t>
            </w:r>
          </w:p>
        </w:tc>
        <w:tc>
          <w:tcPr>
            <w:tcW w:type="dxa" w:w="2160"/>
          </w:tcPr>
          <w:p>
            <w:r>
              <w:t>34.19</w:t>
            </w:r>
          </w:p>
        </w:tc>
        <w:tc>
          <w:tcPr>
            <w:tcW w:type="dxa" w:w="2160"/>
          </w:tcPr>
          <w:p>
            <w:r>
              <w:t>-0.14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主营产品名称：燃气安装，冶金焦炭，化工产品，设计费，工程监理费，厨具，燃气，低温，天然气业务，焦炭，燃气业务，工程监理，供暖，燃油，设计，厨具销售，管件加工，燃气销售</w:t>
            </w:r>
          </w:p>
        </w:tc>
      </w:tr>
      <w:tr>
        <w:tc>
          <w:tcPr>
            <w:tcW w:type="dxa" w:w="8640"/>
          </w:tcPr>
          <w:p>
            <w:r>
              <w:t>所属概念：供气，西气东输，抗寒，中朝贸易区，融资融券，转融券标的，振兴东北，LNG加气站，天然气，吉林国资改革，地方国资改革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