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股票简称：ST中安</w:t>
            </w:r>
          </w:p>
        </w:tc>
        <w:tc>
          <w:tcPr>
            <w:tcW w:type="dxa" w:w="4320"/>
          </w:tcPr>
          <w:p>
            <w:r>
              <w:t>股票代码：600654</w:t>
            </w:r>
          </w:p>
        </w:tc>
      </w:tr>
      <w:tr>
        <w:tc>
          <w:tcPr>
            <w:tcW w:type="dxa" w:w="4320"/>
          </w:tcPr>
          <w:p>
            <w:r>
              <w:t>涨跌幅：1.66  +0.02/+1.22%</w:t>
            </w:r>
          </w:p>
        </w:tc>
        <w:tc>
          <w:tcPr>
            <w:tcW w:type="dxa" w:w="4320"/>
          </w:tcPr>
          <w:p>
            <w:r>
              <w:t>涨停原因：ST板块。首板涨停。</w:t>
            </w:r>
          </w:p>
        </w:tc>
      </w:tr>
      <w:tr>
        <w:tc>
          <w:tcPr>
            <w:tcW w:type="dxa" w:w="4320"/>
          </w:tcPr>
          <w:p>
            <w:r>
              <w:t>总股本(股)：12.83亿</w:t>
            </w:r>
          </w:p>
        </w:tc>
        <w:tc>
          <w:tcPr>
            <w:tcW w:type="dxa" w:w="4320"/>
          </w:tcPr>
          <w:p>
            <w:r>
              <w:t>流通比例(%)：58.85</w:t>
            </w:r>
          </w:p>
        </w:tc>
      </w:tr>
      <w:tr>
        <w:tc>
          <w:tcPr>
            <w:tcW w:type="dxa" w:w="4320"/>
          </w:tcPr>
          <w:p>
            <w:r>
              <w:t>总市值(亿元)：21.3</w:t>
            </w:r>
          </w:p>
        </w:tc>
        <w:tc>
          <w:tcPr>
            <w:tcW w:type="dxa" w:w="4320"/>
          </w:tcPr>
          <w:p>
            <w:r>
              <w:t>流通市值(亿元)：12.53</w:t>
            </w:r>
          </w:p>
        </w:tc>
      </w:tr>
      <w:tr>
        <w:tc>
          <w:tcPr>
            <w:tcW w:type="dxa" w:w="4320"/>
          </w:tcPr>
          <w:p>
            <w:r>
              <w:t>市盈率(倍)：-4.85</w:t>
            </w:r>
          </w:p>
        </w:tc>
        <w:tc>
          <w:tcPr>
            <w:tcW w:type="dxa" w:w="4320"/>
          </w:tcPr>
          <w:p>
            <w:r>
              <w:t>市净率(倍)：11.82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-1.10亿</w:t>
            </w:r>
          </w:p>
        </w:tc>
        <w:tc>
          <w:tcPr>
            <w:tcW w:type="dxa" w:w="2160"/>
          </w:tcPr>
          <w:p>
            <w:r>
              <w:t>-10.59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6,685.75万</w:t>
            </w:r>
          </w:p>
        </w:tc>
        <w:tc>
          <w:tcPr>
            <w:tcW w:type="dxa" w:w="2160"/>
          </w:tcPr>
          <w:p>
            <w:r>
              <w:t>103.38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-2.88亿</w:t>
            </w:r>
          </w:p>
        </w:tc>
        <w:tc>
          <w:tcPr>
            <w:tcW w:type="dxa" w:w="2160"/>
          </w:tcPr>
          <w:p>
            <w:r>
              <w:t>-167.09</w:t>
            </w:r>
          </w:p>
        </w:tc>
        <w:tc>
          <w:tcPr>
            <w:tcW w:type="dxa" w:w="2160"/>
          </w:tcPr>
          <w:p>
            <w:r>
              <w:t>-0.22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主营产品名称：产品制造板块，电子材料，无线通信设备，无线电电力用电管理系统，汽车电子，汽车仪表，线束，安防系统集成，照明，武装押运，安保运营服务，安保智能产品制造，租赁，房屋租赁</w:t>
            </w:r>
          </w:p>
        </w:tc>
      </w:tr>
      <w:tr>
        <w:tc>
          <w:tcPr>
            <w:tcW w:type="dxa" w:w="8640"/>
          </w:tcPr>
          <w:p>
            <w:r>
              <w:t>所属概念：消防装备，服务机器人，安防，机器人概念，智慧城市，国产软件，ST板块，华为概念，一元股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