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股票简称：ST沪科</w:t>
            </w:r>
          </w:p>
        </w:tc>
        <w:tc>
          <w:tcPr>
            <w:tcW w:type="dxa" w:w="4320"/>
          </w:tcPr>
          <w:p>
            <w:r>
              <w:t>股票代码：600608</w:t>
            </w:r>
          </w:p>
        </w:tc>
      </w:tr>
      <w:tr>
        <w:tc>
          <w:tcPr>
            <w:tcW w:type="dxa" w:w="4320"/>
          </w:tcPr>
          <w:p>
            <w:r>
              <w:t>涨跌幅：4.52  +0.04/+0.89%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总股本(股)：3.29亿</w:t>
            </w:r>
          </w:p>
        </w:tc>
        <w:tc>
          <w:tcPr>
            <w:tcW w:type="dxa" w:w="4320"/>
          </w:tcPr>
          <w:p>
            <w:r>
              <w:t>流通比例(%)：96.81</w:t>
            </w:r>
          </w:p>
        </w:tc>
      </w:tr>
      <w:tr>
        <w:tc>
          <w:tcPr>
            <w:tcW w:type="dxa" w:w="4320"/>
          </w:tcPr>
          <w:p>
            <w:r>
              <w:t>总市值(亿元)：14.86</w:t>
            </w:r>
          </w:p>
        </w:tc>
        <w:tc>
          <w:tcPr>
            <w:tcW w:type="dxa" w:w="4320"/>
          </w:tcPr>
          <w:p>
            <w:r>
              <w:t>流通市值(亿元)：14.39</w:t>
            </w:r>
          </w:p>
        </w:tc>
      </w:tr>
      <w:tr>
        <w:tc>
          <w:tcPr>
            <w:tcW w:type="dxa" w:w="4320"/>
          </w:tcPr>
          <w:p>
            <w:r>
              <w:t>市盈率(倍)：559.18</w:t>
            </w:r>
          </w:p>
        </w:tc>
        <w:tc>
          <w:tcPr>
            <w:tcW w:type="dxa" w:w="4320"/>
          </w:tcPr>
          <w:p>
            <w:r>
              <w:t>市净率(倍)：24.21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66.46万</w:t>
            </w:r>
          </w:p>
        </w:tc>
        <w:tc>
          <w:tcPr>
            <w:tcW w:type="dxa" w:w="2160"/>
          </w:tcPr>
          <w:p>
            <w:r>
              <w:t>-9.57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444.57万</w:t>
            </w:r>
          </w:p>
        </w:tc>
        <w:tc>
          <w:tcPr>
            <w:tcW w:type="dxa" w:w="2160"/>
          </w:tcPr>
          <w:p>
            <w:r>
              <w:t>275.97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114.75万</w:t>
            </w:r>
          </w:p>
        </w:tc>
        <w:tc>
          <w:tcPr>
            <w:tcW w:type="dxa" w:w="2160"/>
          </w:tcPr>
          <w:p>
            <w:r>
              <w:t>157.46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异型钢管，煤，铜，铅锭，燃料油，网络产品，波纹管，钢管制品，乙二醇，煤炭，波形梁护栏，冷拔异型钢管，冷拔及冷轧无缝钢管，中低压及高压锅炉管，波形梁护栏板，工业热交换器管束用高频焊接钢管，波纹膨胀节，金属软管，有色金属，建筑材料，黑色金属，生产生活物资，化工原料，铝锭，锌锭，氧化铝，树脂，食用农产品</w:t>
            </w:r>
          </w:p>
        </w:tc>
      </w:tr>
      <w:tr>
        <w:tc>
          <w:tcPr>
            <w:tcW w:type="dxa" w:w="8640"/>
          </w:tcPr>
          <w:p>
            <w:r>
              <w:t>所属概念：电子信息，新能源，云南国资改革，地方国资改革，ST板块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