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股票简称：三超新材</w:t>
            </w:r>
          </w:p>
        </w:tc>
        <w:tc>
          <w:tcPr>
            <w:tcW w:type="dxa" w:w="4320"/>
          </w:tcPr>
          <w:p>
            <w:r>
              <w:t>股票代码：300554</w:t>
            </w:r>
          </w:p>
        </w:tc>
      </w:tr>
      <w:tr>
        <w:tc>
          <w:tcPr>
            <w:tcW w:type="dxa" w:w="4320"/>
          </w:tcPr>
          <w:p>
            <w:r>
              <w:t>涨跌幅：21.41  -0.40/-1.83%</w:t>
            </w:r>
          </w:p>
        </w:tc>
        <w:tc>
          <w:tcPr>
            <w:tcW w:type="dxa" w:w="4320"/>
          </w:tcPr>
          <w:p>
            <w:r>
              <w:t>跌停原因：资金获利了结。</w:t>
            </w:r>
          </w:p>
        </w:tc>
      </w:tr>
      <w:tr>
        <w:tc>
          <w:tcPr>
            <w:tcW w:type="dxa" w:w="4320"/>
          </w:tcPr>
          <w:p>
            <w:r>
              <w:t>总股本(股)：9,360.00万</w:t>
            </w:r>
          </w:p>
        </w:tc>
        <w:tc>
          <w:tcPr>
            <w:tcW w:type="dxa" w:w="4320"/>
          </w:tcPr>
          <w:p>
            <w:r>
              <w:t>流通比例(%)：53.75</w:t>
            </w:r>
          </w:p>
        </w:tc>
      </w:tr>
      <w:tr>
        <w:tc>
          <w:tcPr>
            <w:tcW w:type="dxa" w:w="4320"/>
          </w:tcPr>
          <w:p>
            <w:r>
              <w:t>总市值(亿元)：20.04</w:t>
            </w:r>
          </w:p>
        </w:tc>
        <w:tc>
          <w:tcPr>
            <w:tcW w:type="dxa" w:w="4320"/>
          </w:tcPr>
          <w:p>
            <w:r>
              <w:t>流通市值(亿元)：10.77</w:t>
            </w:r>
          </w:p>
        </w:tc>
      </w:tr>
      <w:tr>
        <w:tc>
          <w:tcPr>
            <w:tcW w:type="dxa" w:w="4320"/>
          </w:tcPr>
          <w:p>
            <w:r>
              <w:t>市盈率(倍)：216.69</w:t>
            </w:r>
          </w:p>
        </w:tc>
        <w:tc>
          <w:tcPr>
            <w:tcW w:type="dxa" w:w="4320"/>
          </w:tcPr>
          <w:p>
            <w:r>
              <w:t>市净率(倍)：3.99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231.21万</w:t>
            </w:r>
          </w:p>
        </w:tc>
        <w:tc>
          <w:tcPr>
            <w:tcW w:type="dxa" w:w="2160"/>
          </w:tcPr>
          <w:p>
            <w:r>
              <w:t>61.29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985.46万</w:t>
            </w:r>
          </w:p>
        </w:tc>
        <w:tc>
          <w:tcPr>
            <w:tcW w:type="dxa" w:w="2160"/>
          </w:tcPr>
          <w:p>
            <w:r>
              <w:t>-73.46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1,223.73万</w:t>
            </w:r>
          </w:p>
        </w:tc>
        <w:tc>
          <w:tcPr>
            <w:tcW w:type="dxa" w:w="2160"/>
          </w:tcPr>
          <w:p>
            <w:r>
              <w:t>-80.72</w:t>
            </w:r>
          </w:p>
        </w:tc>
        <w:tc>
          <w:tcPr>
            <w:tcW w:type="dxa" w:w="2160"/>
          </w:tcPr>
          <w:p>
            <w:r>
              <w:t>0.13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主营产品名称：电镀金刚线，太阳能电池用硅铸块平面磨削砂轮，倒角砂轮，背面减薄砂轮，cmp-disk，液晶ito玻璃倒角砂轮，平面通过式砂轮，金刚石砂轮</w:t>
            </w:r>
          </w:p>
        </w:tc>
      </w:tr>
      <w:tr>
        <w:tc>
          <w:tcPr>
            <w:tcW w:type="dxa" w:w="8640"/>
          </w:tcPr>
          <w:p>
            <w:r>
              <w:t>所属概念：金刚石（线），创业板重组松绑，半年报预增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