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股票简称：世龙实业</w:t>
            </w:r>
          </w:p>
        </w:tc>
        <w:tc>
          <w:tcPr>
            <w:tcW w:type="dxa" w:w="4320"/>
          </w:tcPr>
          <w:p>
            <w:r>
              <w:t>股票代码：002748</w:t>
            </w:r>
          </w:p>
        </w:tc>
      </w:tr>
      <w:tr>
        <w:tc>
          <w:tcPr>
            <w:tcW w:type="dxa" w:w="4320"/>
          </w:tcPr>
          <w:p>
            <w:r>
              <w:t>涨跌幅：7.79  -0.86/-9.94%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总股本(股)：2.40亿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总市值(亿元)：18.7</w:t>
            </w:r>
          </w:p>
        </w:tc>
        <w:tc>
          <w:tcPr>
            <w:tcW w:type="dxa" w:w="4320"/>
          </w:tcPr>
          <w:p>
            <w:r>
              <w:t>流通市值(亿元)：18.7</w:t>
            </w:r>
          </w:p>
        </w:tc>
      </w:tr>
      <w:tr>
        <w:tc>
          <w:tcPr>
            <w:tcW w:type="dxa" w:w="4320"/>
          </w:tcPr>
          <w:p>
            <w:r>
              <w:t>市盈率(倍)：-21.03</w:t>
            </w:r>
          </w:p>
        </w:tc>
        <w:tc>
          <w:tcPr>
            <w:tcW w:type="dxa" w:w="4320"/>
          </w:tcPr>
          <w:p>
            <w:r>
              <w:t>市净率(倍)：1.7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-2,222.66万</w:t>
            </w:r>
          </w:p>
        </w:tc>
        <w:tc>
          <w:tcPr>
            <w:tcW w:type="dxa" w:w="2160"/>
          </w:tcPr>
          <w:p>
            <w:r>
              <w:t>-785.00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-1,824.04万</w:t>
            </w:r>
          </w:p>
        </w:tc>
        <w:tc>
          <w:tcPr>
            <w:tcW w:type="dxa" w:w="2160"/>
          </w:tcPr>
          <w:p>
            <w:r>
              <w:t>-132.05</w:t>
            </w:r>
          </w:p>
        </w:tc>
        <w:tc>
          <w:tcPr>
            <w:tcW w:type="dxa" w:w="2160"/>
          </w:tcPr>
          <w:p>
            <w:r>
              <w:t>-0.08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-1,196.48万</w:t>
            </w:r>
          </w:p>
        </w:tc>
        <w:tc>
          <w:tcPr>
            <w:tcW w:type="dxa" w:w="2160"/>
          </w:tcPr>
          <w:p>
            <w:r>
              <w:t>-135.66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微细型ac-03，微细型ac-06，微细型ac-08，微细型ac-10，低温型ac-d160，低温型ac-d170，低温型ac-d180，低温型ac发泡剂，高纯度氯化亚砜，食品级精制氯化亚砜，30%液碱，32%液碱，40%液碱，普通型ac发泡剂，ac发泡剂，液碱，液氯，氯气，十水碳酸钠，蒸汽，离子膜烧碱，氨水，烧碱</w:t>
            </w:r>
          </w:p>
        </w:tc>
      </w:tr>
      <w:tr>
        <w:tc>
          <w:tcPr>
            <w:tcW w:type="dxa" w:w="8640"/>
          </w:tcPr>
          <w:p>
            <w:r>
              <w:t>所属概念：循环经济，染料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