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股票简称：中直股份</w:t>
            </w:r>
          </w:p>
        </w:tc>
        <w:tc>
          <w:tcPr>
            <w:tcW w:type="dxa" w:w="4320"/>
          </w:tcPr>
          <w:p>
            <w:r>
              <w:t>股票代码：600038</w:t>
            </w:r>
          </w:p>
        </w:tc>
      </w:tr>
      <w:tr>
        <w:tc>
          <w:tcPr>
            <w:tcW w:type="dxa" w:w="4320"/>
          </w:tcPr>
          <w:p>
            <w:r>
              <w:t>涨跌幅：63.49  +3.99/+6.71%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总股本(股)：5.89亿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总市值(亿元)：374.26</w:t>
            </w:r>
          </w:p>
        </w:tc>
        <w:tc>
          <w:tcPr>
            <w:tcW w:type="dxa" w:w="4320"/>
          </w:tcPr>
          <w:p>
            <w:r>
              <w:t>流通市值(亿元)：374.26</w:t>
            </w:r>
          </w:p>
        </w:tc>
      </w:tr>
      <w:tr>
        <w:tc>
          <w:tcPr>
            <w:tcW w:type="dxa" w:w="4320"/>
          </w:tcPr>
          <w:p>
            <w:r>
              <w:t>市盈率(倍)：180.26</w:t>
            </w:r>
          </w:p>
        </w:tc>
        <w:tc>
          <w:tcPr>
            <w:tcW w:type="dxa" w:w="4320"/>
          </w:tcPr>
          <w:p>
            <w:r>
              <w:t>市净率(倍)：4.54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5,190.62万</w:t>
            </w:r>
          </w:p>
        </w:tc>
        <w:tc>
          <w:tcPr>
            <w:tcW w:type="dxa" w:w="2160"/>
          </w:tcPr>
          <w:p>
            <w:r>
              <w:t>-34.12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5.88亿</w:t>
            </w:r>
          </w:p>
        </w:tc>
        <w:tc>
          <w:tcPr>
            <w:tcW w:type="dxa" w:w="2160"/>
          </w:tcPr>
          <w:p>
            <w:r>
              <w:t>15.26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4.05亿</w:t>
            </w:r>
          </w:p>
        </w:tc>
        <w:tc>
          <w:tcPr>
            <w:tcW w:type="dxa" w:w="2160"/>
          </w:tcPr>
          <w:p>
            <w:r>
              <w:t>32.12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风机产品，航空，航空产品，民品，大型飞机复合材料，转包业务，复合材料，军民用直升机，通用航空，公务机，民用直升机，直升机，飞机，通用飞机，直8直升机，直9直升机，直11直升机，ac311直升机，ac312直升机，ac313直升机，y12和y12f系列飞机，航空产品零部件</w:t>
            </w:r>
          </w:p>
        </w:tc>
      </w:tr>
      <w:tr>
        <w:tc>
          <w:tcPr>
            <w:tcW w:type="dxa" w:w="8640"/>
          </w:tcPr>
          <w:p>
            <w:r>
              <w:t>所属概念：南海，阅兵，私人飞机，航天军工，航空租赁，嫦娥概念，高端装备，融资融券，沪股通，大飞机，军工，通用航空，转融券标的，国产航母，中航系，央企国资改革，黑龙江自贸区，富时罗素概念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