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股票简称：中航电子</w:t>
            </w:r>
          </w:p>
        </w:tc>
        <w:tc>
          <w:tcPr>
            <w:tcW w:type="dxa" w:w="4320"/>
          </w:tcPr>
          <w:p>
            <w:r>
              <w:t>股票代码：600372</w:t>
            </w:r>
          </w:p>
        </w:tc>
      </w:tr>
      <w:tr>
        <w:tc>
          <w:tcPr>
            <w:tcW w:type="dxa" w:w="4320"/>
          </w:tcPr>
          <w:p>
            <w:r>
              <w:t>涨跌幅：20.50  +1.29/+6.72%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总股本(股)：17.75亿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总市值(亿元)：363.81</w:t>
            </w:r>
          </w:p>
        </w:tc>
        <w:tc>
          <w:tcPr>
            <w:tcW w:type="dxa" w:w="4320"/>
          </w:tcPr>
          <w:p>
            <w:r>
              <w:t>流通市值(亿元)：363.81</w:t>
            </w:r>
          </w:p>
        </w:tc>
      </w:tr>
      <w:tr>
        <w:tc>
          <w:tcPr>
            <w:tcW w:type="dxa" w:w="4320"/>
          </w:tcPr>
          <w:p>
            <w:r>
              <w:t>市盈率(倍)：121.45</w:t>
            </w:r>
          </w:p>
        </w:tc>
        <w:tc>
          <w:tcPr>
            <w:tcW w:type="dxa" w:w="4320"/>
          </w:tcPr>
          <w:p>
            <w:r>
              <w:t>市净率(倍)：4.87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7,488.99万</w:t>
            </w:r>
          </w:p>
        </w:tc>
        <w:tc>
          <w:tcPr>
            <w:tcW w:type="dxa" w:w="2160"/>
          </w:tcPr>
          <w:p>
            <w:r>
              <w:t>299.97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5.56亿</w:t>
            </w:r>
          </w:p>
        </w:tc>
        <w:tc>
          <w:tcPr>
            <w:tcW w:type="dxa" w:w="2160"/>
          </w:tcPr>
          <w:p>
            <w:r>
              <w:t>16.00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2.66亿</w:t>
            </w:r>
          </w:p>
        </w:tc>
        <w:tc>
          <w:tcPr>
            <w:tcW w:type="dxa" w:w="2160"/>
          </w:tcPr>
          <w:p>
            <w:r>
              <w:t>7.60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飞机定位导航设备，飞机航姿系统，大气数据系统，自动驾驶仪，航空照明系统，座舱操控，调光系统，飞机告警系统，专用驱动，作动系统，飞行指示仪表，电器控制装置，传感器，敏感元器件，光伏逆变器，纺织机械及备件，机加外协，飞机参数采集设备，航母，军工，航空照明，航空电子，通用航空，非航业务，防务，民品，飞机，航空机电，轰炸机，飞行控制系统，惯性导航系统，飞行航姿系统，飞机参数采集系统，控制板主件，飞行告警系统，电驱动与控制系统，电气控制，舰船，兵器等领域的机械电子，自动控制，仪器仪表，惯性导航，电子信息，雷达与火控系统及基础元器件等，雷达与火控系统及基础元器件，雷达与火控系统，基础元器件，航空机械电子，航天机械电子，舰船机械电子，兵器机械电子</w:t>
            </w:r>
          </w:p>
        </w:tc>
      </w:tr>
      <w:tr>
        <w:tc>
          <w:tcPr>
            <w:tcW w:type="dxa" w:w="8640"/>
          </w:tcPr>
          <w:p>
            <w:r>
              <w:t>所属概念：军民融合，阅兵，航天军工，军工改制，航空航天，元器件，无人机，预警机，融资融券，沪股通，大飞机，转融券标的，贸易战受益股，国产航母，军工，中航系，央企国资改革，富时罗素概念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