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股票简称：乐歌股份</w:t>
            </w:r>
          </w:p>
        </w:tc>
        <w:tc>
          <w:tcPr>
            <w:tcW w:type="dxa" w:w="4320"/>
          </w:tcPr>
          <w:p>
            <w:r>
              <w:t>股票代码：300729</w:t>
            </w:r>
          </w:p>
        </w:tc>
      </w:tr>
      <w:tr>
        <w:tc>
          <w:tcPr>
            <w:tcW w:type="dxa" w:w="4320"/>
          </w:tcPr>
          <w:p>
            <w:r>
              <w:t>涨跌幅：61.90  -0.10/-0.16%</w:t>
            </w:r>
          </w:p>
        </w:tc>
        <w:tc>
          <w:tcPr>
            <w:tcW w:type="dxa" w:w="4320"/>
          </w:tcPr>
          <w:p>
            <w:r>
              <w:t>涨停原因：智能家居。5天4板。</w:t>
            </w:r>
          </w:p>
        </w:tc>
      </w:tr>
      <w:tr>
        <w:tc>
          <w:tcPr>
            <w:tcW w:type="dxa" w:w="4320"/>
          </w:tcPr>
          <w:p>
            <w:r>
              <w:t>总股本(股)：8,682.15万</w:t>
            </w:r>
          </w:p>
        </w:tc>
        <w:tc>
          <w:tcPr>
            <w:tcW w:type="dxa" w:w="4320"/>
          </w:tcPr>
          <w:p>
            <w:r>
              <w:t>流通比例(%)：27.51</w:t>
            </w:r>
          </w:p>
        </w:tc>
      </w:tr>
      <w:tr>
        <w:tc>
          <w:tcPr>
            <w:tcW w:type="dxa" w:w="4320"/>
          </w:tcPr>
          <w:p>
            <w:r>
              <w:t>总市值(亿元)：53.74</w:t>
            </w:r>
          </w:p>
        </w:tc>
        <w:tc>
          <w:tcPr>
            <w:tcW w:type="dxa" w:w="4320"/>
          </w:tcPr>
          <w:p>
            <w:r>
              <w:t>流通市值(亿元)：14.79</w:t>
            </w:r>
          </w:p>
        </w:tc>
      </w:tr>
      <w:tr>
        <w:tc>
          <w:tcPr>
            <w:tcW w:type="dxa" w:w="4320"/>
          </w:tcPr>
          <w:p>
            <w:r>
              <w:t>市盈率(倍)：95.91</w:t>
            </w:r>
          </w:p>
        </w:tc>
        <w:tc>
          <w:tcPr>
            <w:tcW w:type="dxa" w:w="4320"/>
          </w:tcPr>
          <w:p>
            <w:r>
              <w:t>市净率(倍)：6.52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1,400.82万</w:t>
            </w:r>
          </w:p>
        </w:tc>
        <w:tc>
          <w:tcPr>
            <w:tcW w:type="dxa" w:w="2160"/>
          </w:tcPr>
          <w:p>
            <w:r>
              <w:t>36.15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6,298.05万</w:t>
            </w:r>
          </w:p>
        </w:tc>
        <w:tc>
          <w:tcPr>
            <w:tcW w:type="dxa" w:w="2160"/>
          </w:tcPr>
          <w:p>
            <w:r>
              <w:t>9.36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3,843.44万</w:t>
            </w:r>
          </w:p>
        </w:tc>
        <w:tc>
          <w:tcPr>
            <w:tcW w:type="dxa" w:w="2160"/>
          </w:tcPr>
          <w:p>
            <w:r>
              <w:t>-10.91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人体工学大屏支架，人体工学工作站系列，升降台，升降桌，桌边健身车，电脑支架，大屏支架功能款和大屏支架基础，其他自产产品，外购产品，线性驱动智慧升降系统，智慧升降工作站，智能电脑支架，桌边健身椅，大屏支架功能款，大屏支架基础款</w:t>
            </w:r>
          </w:p>
        </w:tc>
      </w:tr>
      <w:tr>
        <w:tc>
          <w:tcPr>
            <w:tcW w:type="dxa" w:w="8640"/>
          </w:tcPr>
          <w:p>
            <w:r>
              <w:t>所属概念：健康中国，创业板重组松绑，半年报预增，人工智能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