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股票简称：优博讯</w:t>
            </w:r>
          </w:p>
        </w:tc>
        <w:tc>
          <w:tcPr>
            <w:tcW w:type="dxa" w:w="4320"/>
          </w:tcPr>
          <w:p>
            <w:r>
              <w:t>股票代码：300531</w:t>
            </w:r>
          </w:p>
        </w:tc>
      </w:tr>
      <w:tr>
        <w:tc>
          <w:tcPr>
            <w:tcW w:type="dxa" w:w="4320"/>
          </w:tcPr>
          <w:p>
            <w:r>
              <w:t>涨跌幅：21.25  +0.09/+0.43%</w:t>
            </w:r>
          </w:p>
        </w:tc>
        <w:tc>
          <w:tcPr>
            <w:tcW w:type="dxa" w:w="4320"/>
          </w:tcPr>
          <w:p>
            <w:r>
              <w:t>涨停原因：战略合作协议+区块链。首板涨停。</w:t>
            </w:r>
          </w:p>
        </w:tc>
      </w:tr>
      <w:tr>
        <w:tc>
          <w:tcPr>
            <w:tcW w:type="dxa" w:w="4320"/>
          </w:tcPr>
          <w:p>
            <w:r>
              <w:t>总股本(股)：3.23亿</w:t>
            </w:r>
          </w:p>
        </w:tc>
        <w:tc>
          <w:tcPr>
            <w:tcW w:type="dxa" w:w="4320"/>
          </w:tcPr>
          <w:p>
            <w:r>
              <w:t>流通比例(%)：86.67</w:t>
            </w:r>
          </w:p>
        </w:tc>
      </w:tr>
      <w:tr>
        <w:tc>
          <w:tcPr>
            <w:tcW w:type="dxa" w:w="4320"/>
          </w:tcPr>
          <w:p>
            <w:r>
              <w:t>总市值(亿元)：68.65</w:t>
            </w:r>
          </w:p>
        </w:tc>
        <w:tc>
          <w:tcPr>
            <w:tcW w:type="dxa" w:w="4320"/>
          </w:tcPr>
          <w:p>
            <w:r>
              <w:t>流通市值(亿元)：59.5</w:t>
            </w:r>
          </w:p>
        </w:tc>
      </w:tr>
      <w:tr>
        <w:tc>
          <w:tcPr>
            <w:tcW w:type="dxa" w:w="4320"/>
          </w:tcPr>
          <w:p>
            <w:r>
              <w:t>市盈率(倍)：70.77</w:t>
            </w:r>
          </w:p>
        </w:tc>
        <w:tc>
          <w:tcPr>
            <w:tcW w:type="dxa" w:w="4320"/>
          </w:tcPr>
          <w:p>
            <w:r>
              <w:t>市净率(倍)：4.87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7,630.76万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2,425.03万</w:t>
            </w:r>
          </w:p>
        </w:tc>
        <w:tc>
          <w:tcPr>
            <w:tcW w:type="dxa" w:w="2160"/>
          </w:tcPr>
          <w:p>
            <w:r>
              <w:t>-49.23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5,135.64万</w:t>
            </w:r>
          </w:p>
        </w:tc>
        <w:tc>
          <w:tcPr>
            <w:tcW w:type="dxa" w:w="2160"/>
          </w:tcPr>
          <w:p>
            <w:r>
              <w:t>-56.20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7,598.17万</w:t>
            </w:r>
          </w:p>
        </w:tc>
        <w:tc>
          <w:tcPr>
            <w:tcW w:type="dxa" w:w="2160"/>
          </w:tcPr>
          <w:p>
            <w:r>
              <w:t>-23.19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i60系列工业级手持数据终端，i60xx系列工业级手持数据终端，v5系列工业级手持数据终端，i8000系列工业级平板电脑，i3000系列工业级手持数据终端，dh60系列便携式数据终端，i9000系列移动支付智能终端，i9300系列移动支付平板电脑，s700系列工业级手持式扫描器，s800系列工业级手持式扫描器，智能移动数据终端，智能移动支付终端，开发及服务，软件销售，配件销售，贸易商品，pos机具租赁</w:t>
            </w:r>
          </w:p>
        </w:tc>
      </w:tr>
      <w:tr>
        <w:tc>
          <w:tcPr>
            <w:tcW w:type="dxa" w:w="8640"/>
          </w:tcPr>
          <w:p>
            <w:r>
              <w:t>所属概念：区块链，区块链底层，智能金融，物联网应用层，物联网，人工智能，医药安全，移动支付，药品信息化追溯，金融科技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