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股票简称：健友股份</w:t>
            </w:r>
          </w:p>
        </w:tc>
        <w:tc>
          <w:tcPr>
            <w:tcW w:type="dxa" w:w="4320"/>
          </w:tcPr>
          <w:p>
            <w:r>
              <w:t>股票代码：603707</w:t>
            </w:r>
          </w:p>
        </w:tc>
      </w:tr>
      <w:tr>
        <w:tc>
          <w:tcPr>
            <w:tcW w:type="dxa" w:w="4320"/>
          </w:tcPr>
          <w:p>
            <w:r>
              <w:t>涨跌幅：53.30  -0.26/-0.49%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总股本(股)：9.34亿</w:t>
            </w:r>
          </w:p>
        </w:tc>
        <w:tc>
          <w:tcPr>
            <w:tcW w:type="dxa" w:w="4320"/>
          </w:tcPr>
          <w:p>
            <w:r>
              <w:t>流通比例(%)：99.84</w:t>
            </w:r>
          </w:p>
        </w:tc>
      </w:tr>
      <w:tr>
        <w:tc>
          <w:tcPr>
            <w:tcW w:type="dxa" w:w="4320"/>
          </w:tcPr>
          <w:p>
            <w:r>
              <w:t>总市值(亿元)：497.91</w:t>
            </w:r>
          </w:p>
        </w:tc>
        <w:tc>
          <w:tcPr>
            <w:tcW w:type="dxa" w:w="4320"/>
          </w:tcPr>
          <w:p>
            <w:r>
              <w:t>流通市值(亿元)：497.12</w:t>
            </w:r>
          </w:p>
        </w:tc>
      </w:tr>
      <w:tr>
        <w:tc>
          <w:tcPr>
            <w:tcW w:type="dxa" w:w="4320"/>
          </w:tcPr>
          <w:p>
            <w:r>
              <w:t>市盈率(倍)：60.95</w:t>
            </w:r>
          </w:p>
        </w:tc>
        <w:tc>
          <w:tcPr>
            <w:tcW w:type="dxa" w:w="4320"/>
          </w:tcPr>
          <w:p>
            <w:r>
              <w:t>市净率(倍)：15.43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4.08亿</w:t>
            </w:r>
          </w:p>
        </w:tc>
        <w:tc>
          <w:tcPr>
            <w:tcW w:type="dxa" w:w="2160"/>
          </w:tcPr>
          <w:p>
            <w:r>
              <w:t>41.24</w:t>
            </w:r>
          </w:p>
        </w:tc>
        <w:tc>
          <w:tcPr>
            <w:tcW w:type="dxa" w:w="2160"/>
          </w:tcPr>
          <w:p>
            <w:r>
              <w:t>0.57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2.04亿</w:t>
            </w:r>
          </w:p>
        </w:tc>
        <w:tc>
          <w:tcPr>
            <w:tcW w:type="dxa" w:w="2160"/>
          </w:tcPr>
          <w:p>
            <w:r>
              <w:t>37.30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6.05亿</w:t>
            </w:r>
          </w:p>
        </w:tc>
        <w:tc>
          <w:tcPr>
            <w:tcW w:type="dxa" w:w="2160"/>
          </w:tcPr>
          <w:p>
            <w:r>
              <w:t>42.50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4.49亿</w:t>
            </w:r>
          </w:p>
        </w:tc>
        <w:tc>
          <w:tcPr>
            <w:tcW w:type="dxa" w:w="2160"/>
          </w:tcPr>
          <w:p>
            <w:r>
              <w:t>34.11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主营产品名称：标准肝素原料，低分子肝素原料，肝素制剂，肝素原料药，低分子肝素制剂，小容量注射剂，标准肝素原料药，国内制剂，国外制剂，cdmo，制剂</w:t>
            </w:r>
          </w:p>
        </w:tc>
      </w:tr>
      <w:tr>
        <w:tc>
          <w:tcPr>
            <w:tcW w:type="dxa" w:w="8640"/>
          </w:tcPr>
          <w:p>
            <w:r>
              <w:t>所属概念：沪股通，融资融券，转融券标的，富时罗素概念，富时罗素概念股，肝素，标普道琼斯A股，MSCI概念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