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股票简称：力鼎光电</w:t>
            </w:r>
          </w:p>
        </w:tc>
        <w:tc>
          <w:tcPr>
            <w:tcW w:type="dxa" w:w="4320"/>
          </w:tcPr>
          <w:p>
            <w:r>
              <w:t>股票代码：605118</w:t>
            </w:r>
          </w:p>
        </w:tc>
      </w:tr>
      <w:tr>
        <w:tc>
          <w:tcPr>
            <w:tcW w:type="dxa" w:w="4320"/>
          </w:tcPr>
          <w:p>
            <w:r>
              <w:t>涨跌幅：23.00  -2.50/-9.80%</w:t>
            </w:r>
          </w:p>
        </w:tc>
        <w:tc>
          <w:tcPr>
            <w:tcW w:type="dxa" w:w="4320"/>
          </w:tcPr>
          <w:p>
            <w:r>
              <w:t>涨停原因：新股。8天8板。</w:t>
            </w:r>
          </w:p>
        </w:tc>
      </w:tr>
      <w:tr>
        <w:tc>
          <w:tcPr>
            <w:tcW w:type="dxa" w:w="4320"/>
          </w:tcPr>
          <w:p>
            <w:r>
              <w:t>总股本(股)：4.06亿</w:t>
            </w:r>
          </w:p>
        </w:tc>
        <w:tc>
          <w:tcPr>
            <w:tcW w:type="dxa" w:w="4320"/>
          </w:tcPr>
          <w:p>
            <w:r>
              <w:t>流通比例(%)：10.11</w:t>
            </w:r>
          </w:p>
        </w:tc>
      </w:tr>
      <w:tr>
        <w:tc>
          <w:tcPr>
            <w:tcW w:type="dxa" w:w="4320"/>
          </w:tcPr>
          <w:p>
            <w:r>
              <w:t>总市值(亿元)：93.27</w:t>
            </w:r>
          </w:p>
        </w:tc>
        <w:tc>
          <w:tcPr>
            <w:tcW w:type="dxa" w:w="4320"/>
          </w:tcPr>
          <w:p>
            <w:r>
              <w:t>流通市值(亿元)：9.43</w:t>
            </w:r>
          </w:p>
        </w:tc>
      </w:tr>
      <w:tr>
        <w:tc>
          <w:tcPr>
            <w:tcW w:type="dxa" w:w="4320"/>
          </w:tcPr>
          <w:p>
            <w:r>
              <w:t>市盈率(倍)：55.87</w:t>
            </w:r>
          </w:p>
        </w:tc>
        <w:tc>
          <w:tcPr>
            <w:tcW w:type="dxa" w:w="4320"/>
          </w:tcPr>
          <w:p>
            <w:r>
              <w:t>市净率(倍)：13.31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8,346.76万</w:t>
            </w:r>
          </w:p>
        </w:tc>
        <w:tc>
          <w:tcPr>
            <w:tcW w:type="dxa" w:w="2160"/>
          </w:tcPr>
          <w:p>
            <w:r>
              <w:t>-9.32</w:t>
            </w:r>
          </w:p>
        </w:tc>
        <w:tc>
          <w:tcPr>
            <w:tcW w:type="dxa" w:w="2160"/>
          </w:tcPr>
          <w:p>
            <w:r>
              <w:t>0.23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3,302.49万</w:t>
            </w:r>
          </w:p>
        </w:tc>
        <w:tc>
          <w:tcPr>
            <w:tcW w:type="dxa" w:w="2160"/>
          </w:tcPr>
          <w:p>
            <w:r>
              <w:t>3.40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1.81亿</w:t>
            </w:r>
          </w:p>
        </w:tc>
        <w:tc>
          <w:tcPr>
            <w:tcW w:type="dxa" w:w="2160"/>
          </w:tcPr>
          <w:p>
            <w:r>
              <w:t>-10.02</w:t>
            </w:r>
          </w:p>
        </w:tc>
        <w:tc>
          <w:tcPr>
            <w:tcW w:type="dxa" w:w="2160"/>
          </w:tcPr>
          <w:p>
            <w:r>
              <w:t>0.50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主营产品名称：普通定焦系列镜头，鱼眼系列镜头，无畸变系列镜头，mv系列镜头，普通变焦系列镜头，mfz系列镜头</w:t>
            </w:r>
          </w:p>
        </w:tc>
      </w:tr>
      <w:tr>
        <w:tc>
          <w:tcPr>
            <w:tcW w:type="dxa" w:w="8640"/>
          </w:tcPr>
          <w:p>
            <w:r>
              <w:t>所属概念：新股与次新股，非科创次新股，富士康概念，消费电子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