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股票简称：华东电脑</w:t>
            </w:r>
          </w:p>
        </w:tc>
        <w:tc>
          <w:tcPr>
            <w:tcW w:type="dxa" w:w="4320"/>
          </w:tcPr>
          <w:p>
            <w:r>
              <w:t>股票代码：600850</w:t>
            </w:r>
          </w:p>
        </w:tc>
      </w:tr>
      <w:tr>
        <w:tc>
          <w:tcPr>
            <w:tcW w:type="dxa" w:w="4320"/>
          </w:tcPr>
          <w:p>
            <w:r>
              <w:t>涨跌幅：29.00  +0.22/+0.76%</w:t>
            </w:r>
          </w:p>
        </w:tc>
        <w:tc>
          <w:tcPr>
            <w:tcW w:type="dxa" w:w="4320"/>
          </w:tcPr>
          <w:p>
            <w:r>
              <w:t>涨停原因：军工+网络安全。首板涨停。</w:t>
            </w:r>
          </w:p>
        </w:tc>
      </w:tr>
      <w:tr>
        <w:tc>
          <w:tcPr>
            <w:tcW w:type="dxa" w:w="4320"/>
          </w:tcPr>
          <w:p>
            <w:r>
              <w:t>总股本(股)：4.27亿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总市值(亿元)：123.79</w:t>
            </w:r>
          </w:p>
        </w:tc>
        <w:tc>
          <w:tcPr>
            <w:tcW w:type="dxa" w:w="4320"/>
          </w:tcPr>
          <w:p>
            <w:r>
              <w:t>流通市值(亿元)：123.79</w:t>
            </w:r>
          </w:p>
        </w:tc>
      </w:tr>
      <w:tr>
        <w:tc>
          <w:tcPr>
            <w:tcW w:type="dxa" w:w="4320"/>
          </w:tcPr>
          <w:p>
            <w:r>
              <w:t>市盈率(倍)：48.39</w:t>
            </w:r>
          </w:p>
        </w:tc>
        <w:tc>
          <w:tcPr>
            <w:tcW w:type="dxa" w:w="4320"/>
          </w:tcPr>
          <w:p>
            <w:r>
              <w:t>市净率(倍)：4.71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6,395.33万</w:t>
            </w:r>
          </w:p>
        </w:tc>
        <w:tc>
          <w:tcPr>
            <w:tcW w:type="dxa" w:w="2160"/>
          </w:tcPr>
          <w:p>
            <w:r>
              <w:t>-19.00</w:t>
            </w:r>
          </w:p>
        </w:tc>
        <w:tc>
          <w:tcPr>
            <w:tcW w:type="dxa" w:w="2160"/>
          </w:tcPr>
          <w:p>
            <w:r>
              <w:t>0.15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3.22亿</w:t>
            </w:r>
          </w:p>
        </w:tc>
        <w:tc>
          <w:tcPr>
            <w:tcW w:type="dxa" w:w="2160"/>
          </w:tcPr>
          <w:p>
            <w:r>
              <w:t>6.26</w:t>
            </w:r>
          </w:p>
        </w:tc>
        <w:tc>
          <w:tcPr>
            <w:tcW w:type="dxa" w:w="2160"/>
          </w:tcPr>
          <w:p>
            <w:r>
              <w:t>0.76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2.61亿</w:t>
            </w:r>
          </w:p>
        </w:tc>
        <w:tc>
          <w:tcPr>
            <w:tcW w:type="dxa" w:w="2160"/>
          </w:tcPr>
          <w:p>
            <w:r>
              <w:t>3.61</w:t>
            </w:r>
          </w:p>
        </w:tc>
        <w:tc>
          <w:tcPr>
            <w:tcW w:type="dxa" w:w="2160"/>
          </w:tcPr>
          <w:p>
            <w:r>
              <w:t>0.61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主营产品名称：智能建筑与机房，it产品，系统集成，系统集成和服务，软件开发业务，it产品增值，智能建筑与数据中心工程，行业信息化解决方案，数据中心智能化解决方案，专项服务和常续服务</w:t>
            </w:r>
          </w:p>
        </w:tc>
      </w:tr>
      <w:tr>
        <w:tc>
          <w:tcPr>
            <w:tcW w:type="dxa" w:w="8640"/>
          </w:tcPr>
          <w:p>
            <w:r>
              <w:t>所属概念：电子信息，预警机，智能建筑，去IOE，沪股通，大数据，军工，央企国资改革，融资融券，云计算，华为概念，网络安全，股权转让，转融券标的，数据中心，标普道琼斯A股，中国电科系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