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股票简称：南岭民爆</w:t>
            </w:r>
          </w:p>
        </w:tc>
        <w:tc>
          <w:tcPr>
            <w:tcW w:type="dxa" w:w="4320"/>
          </w:tcPr>
          <w:p>
            <w:r>
              <w:t>股票代码：002096</w:t>
            </w:r>
          </w:p>
        </w:tc>
      </w:tr>
      <w:tr>
        <w:tc>
          <w:tcPr>
            <w:tcW w:type="dxa" w:w="4320"/>
          </w:tcPr>
          <w:p>
            <w:r>
              <w:t>涨跌幅：8.59  -0.05/-0.58%</w:t>
            </w:r>
          </w:p>
        </w:tc>
        <w:tc>
          <w:tcPr>
            <w:tcW w:type="dxa" w:w="4320"/>
          </w:tcPr>
          <w:p>
            <w:r>
              <w:t>涨停原因：军工+民爆。4天3板。</w:t>
            </w:r>
          </w:p>
        </w:tc>
      </w:tr>
      <w:tr>
        <w:tc>
          <w:tcPr>
            <w:tcW w:type="dxa" w:w="4320"/>
          </w:tcPr>
          <w:p>
            <w:r>
              <w:t>总股本(股)：3.71亿</w:t>
            </w:r>
          </w:p>
        </w:tc>
        <w:tc>
          <w:tcPr>
            <w:tcW w:type="dxa" w:w="4320"/>
          </w:tcPr>
          <w:p>
            <w:r>
              <w:t>流通比例(%)：99.88</w:t>
            </w:r>
          </w:p>
        </w:tc>
      </w:tr>
      <w:tr>
        <w:tc>
          <w:tcPr>
            <w:tcW w:type="dxa" w:w="4320"/>
          </w:tcPr>
          <w:p>
            <w:r>
              <w:t>总市值(亿元)：31.89</w:t>
            </w:r>
          </w:p>
        </w:tc>
        <w:tc>
          <w:tcPr>
            <w:tcW w:type="dxa" w:w="4320"/>
          </w:tcPr>
          <w:p>
            <w:r>
              <w:t>流通市值(亿元)：31.86</w:t>
            </w:r>
          </w:p>
        </w:tc>
      </w:tr>
      <w:tr>
        <w:tc>
          <w:tcPr>
            <w:tcW w:type="dxa" w:w="4320"/>
          </w:tcPr>
          <w:p>
            <w:r>
              <w:t>市盈率(倍)：-23.11</w:t>
            </w:r>
          </w:p>
        </w:tc>
        <w:tc>
          <w:tcPr>
            <w:tcW w:type="dxa" w:w="4320"/>
          </w:tcPr>
          <w:p>
            <w:r>
              <w:t>市净率(倍)：1.61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-3,450.74万</w:t>
            </w:r>
          </w:p>
        </w:tc>
        <w:tc>
          <w:tcPr>
            <w:tcW w:type="dxa" w:w="2160"/>
          </w:tcPr>
          <w:p>
            <w:r>
              <w:t>-35.60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2,386.64万</w:t>
            </w:r>
          </w:p>
        </w:tc>
        <w:tc>
          <w:tcPr>
            <w:tcW w:type="dxa" w:w="2160"/>
          </w:tcPr>
          <w:p>
            <w:r>
              <w:t>5.06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2,831.79万</w:t>
            </w:r>
          </w:p>
        </w:tc>
        <w:tc>
          <w:tcPr>
            <w:tcW w:type="dxa" w:w="2160"/>
          </w:tcPr>
          <w:p>
            <w:r>
              <w:t>13.83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业导爆索(管)，工业雷管，工程爆破，运输配送，乳化炸药，铵油炸药，工业炸药的生产，工业导爆索，导爆管，雷管，工业导爆管(索)，工业炸药，民爆器材，胶状乳化炸药，民爆，爆破，炸药，工业导爆索（管），公路桥梁，工业导爆管</w:t>
            </w:r>
          </w:p>
        </w:tc>
      </w:tr>
      <w:tr>
        <w:tc>
          <w:tcPr>
            <w:tcW w:type="dxa" w:w="8640"/>
          </w:tcPr>
          <w:p>
            <w:r>
              <w:t>所属概念：军工，军民融合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