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股票简称：国民技术</w:t>
            </w:r>
          </w:p>
        </w:tc>
        <w:tc>
          <w:tcPr>
            <w:tcW w:type="dxa" w:w="4320"/>
          </w:tcPr>
          <w:p>
            <w:r>
              <w:t>股票代码：300077</w:t>
            </w:r>
          </w:p>
        </w:tc>
      </w:tr>
      <w:tr>
        <w:tc>
          <w:tcPr>
            <w:tcW w:type="dxa" w:w="4320"/>
          </w:tcPr>
          <w:p>
            <w:r>
              <w:t>涨跌幅：9.48  +0.73/+8.34%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总股本(股)：5.58亿</w:t>
            </w:r>
          </w:p>
        </w:tc>
        <w:tc>
          <w:tcPr>
            <w:tcW w:type="dxa" w:w="4320"/>
          </w:tcPr>
          <w:p>
            <w:r>
              <w:t>流通比例(%)：97.75</w:t>
            </w:r>
          </w:p>
        </w:tc>
      </w:tr>
      <w:tr>
        <w:tc>
          <w:tcPr>
            <w:tcW w:type="dxa" w:w="4320"/>
          </w:tcPr>
          <w:p>
            <w:r>
              <w:t>总市值(亿元)：52.86</w:t>
            </w:r>
          </w:p>
        </w:tc>
        <w:tc>
          <w:tcPr>
            <w:tcW w:type="dxa" w:w="4320"/>
          </w:tcPr>
          <w:p>
            <w:r>
              <w:t>流通市值(亿元)：51.67</w:t>
            </w:r>
          </w:p>
        </w:tc>
      </w:tr>
      <w:tr>
        <w:tc>
          <w:tcPr>
            <w:tcW w:type="dxa" w:w="4320"/>
          </w:tcPr>
          <w:p>
            <w:r>
              <w:t>市盈率(倍)：-112.41</w:t>
            </w:r>
          </w:p>
        </w:tc>
        <w:tc>
          <w:tcPr>
            <w:tcW w:type="dxa" w:w="4320"/>
          </w:tcPr>
          <w:p>
            <w:r>
              <w:t>市净率(倍)：4.53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-1,175.69万</w:t>
            </w:r>
          </w:p>
        </w:tc>
        <w:tc>
          <w:tcPr>
            <w:tcW w:type="dxa" w:w="2160"/>
          </w:tcPr>
          <w:p>
            <w:r>
              <w:t>23.19</w:t>
            </w:r>
          </w:p>
        </w:tc>
        <w:tc>
          <w:tcPr>
            <w:tcW w:type="dxa" w:w="2160"/>
          </w:tcPr>
          <w:p>
            <w:r>
              <w:t>-0.02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1.04亿</w:t>
            </w:r>
          </w:p>
        </w:tc>
        <w:tc>
          <w:tcPr>
            <w:tcW w:type="dxa" w:w="2160"/>
          </w:tcPr>
          <w:p>
            <w:r>
              <w:t>106.44</w:t>
            </w:r>
          </w:p>
        </w:tc>
        <w:tc>
          <w:tcPr>
            <w:tcW w:type="dxa" w:w="2160"/>
          </w:tcPr>
          <w:p>
            <w:r>
              <w:t>0.19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-7,767.67万</w:t>
            </w:r>
          </w:p>
        </w:tc>
        <w:tc>
          <w:tcPr>
            <w:tcW w:type="dxa" w:w="2160"/>
          </w:tcPr>
          <w:p>
            <w:r>
              <w:t>-217.34</w:t>
            </w:r>
          </w:p>
        </w:tc>
        <w:tc>
          <w:tcPr>
            <w:tcW w:type="dxa" w:w="2160"/>
          </w:tcPr>
          <w:p>
            <w:r>
              <w:t>-0.14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通讯芯片类产品，合作类产品，安全芯片类产品，移动支付，手机支付，4g，电子支付，芯片，信息安全芯片，usbkey芯片，移动支付芯片，安全类芯片，通讯芯片，安全芯片，sim，射频芯片，金融ic卡，金融ic卡芯片，居民健康卡芯片，贸易系统集成业务，技术服务，安全芯片类产品和通讯芯片类产品</w:t>
            </w:r>
          </w:p>
        </w:tc>
      </w:tr>
      <w:tr>
        <w:tc>
          <w:tcPr>
            <w:tcW w:type="dxa" w:w="8640"/>
          </w:tcPr>
          <w:p>
            <w:r>
              <w:t>所属概念：换芯，移动金融，交通一卡通，SNS概念，NFC，智能终端，国产替代，存储芯片，移动互联网，芯片概念，芯片制造，AI芯片，人工智能，负极材料，锂电池，物联网，移动支付，网络安全，华为概念，数字货币，区块链，工业互联网，芯片设计，石墨电极，新能源汽车，集成电路概念，金融IC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