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股票简称：国联证券</w:t>
            </w:r>
          </w:p>
        </w:tc>
        <w:tc>
          <w:tcPr>
            <w:tcW w:type="dxa" w:w="4320"/>
          </w:tcPr>
          <w:p>
            <w:r>
              <w:t>股票代码：601456</w:t>
            </w:r>
          </w:p>
        </w:tc>
      </w:tr>
      <w:tr>
        <w:tc>
          <w:tcPr>
            <w:tcW w:type="dxa" w:w="4320"/>
          </w:tcPr>
          <w:p>
            <w:r>
              <w:t>涨跌幅：15.86  +1.44/+9.99%</w:t>
            </w:r>
          </w:p>
        </w:tc>
        <w:tc>
          <w:tcPr>
            <w:tcW w:type="dxa" w:w="4320"/>
          </w:tcPr>
          <w:p>
            <w:r>
              <w:t>涨停原因：新股。11天11板。</w:t>
            </w:r>
          </w:p>
        </w:tc>
      </w:tr>
      <w:tr>
        <w:tc>
          <w:tcPr>
            <w:tcW w:type="dxa" w:w="4320"/>
          </w:tcPr>
          <w:p>
            <w:r>
              <w:t>总股本(股)：23.78亿</w:t>
            </w:r>
          </w:p>
        </w:tc>
        <w:tc>
          <w:tcPr>
            <w:tcW w:type="dxa" w:w="4320"/>
          </w:tcPr>
          <w:p>
            <w:r>
              <w:t>流通比例(%)：38.62</w:t>
            </w:r>
          </w:p>
        </w:tc>
      </w:tr>
      <w:tr>
        <w:tc>
          <w:tcPr>
            <w:tcW w:type="dxa" w:w="4320"/>
          </w:tcPr>
          <w:p>
            <w:r>
              <w:t>总市值(亿元)：321.2</w:t>
            </w:r>
          </w:p>
        </w:tc>
        <w:tc>
          <w:tcPr>
            <w:tcW w:type="dxa" w:w="4320"/>
          </w:tcPr>
          <w:p>
            <w:r>
              <w:t>流通市值(亿元)：75.45</w:t>
            </w:r>
          </w:p>
        </w:tc>
      </w:tr>
      <w:tr>
        <w:tc>
          <w:tcPr>
            <w:tcW w:type="dxa" w:w="4320"/>
          </w:tcPr>
          <w:p>
            <w:r>
              <w:t>市盈率(倍)：41.12</w:t>
            </w:r>
          </w:p>
        </w:tc>
        <w:tc>
          <w:tcPr>
            <w:tcW w:type="dxa" w:w="4320"/>
          </w:tcPr>
          <w:p>
            <w:r>
              <w:t>市净率(倍)：4.55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2.29亿</w:t>
            </w:r>
          </w:p>
        </w:tc>
        <w:tc>
          <w:tcPr>
            <w:tcW w:type="dxa" w:w="2160"/>
          </w:tcPr>
          <w:p>
            <w:r>
              <w:t>-22.37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5.21亿</w:t>
            </w:r>
          </w:p>
        </w:tc>
        <w:tc>
          <w:tcPr>
            <w:tcW w:type="dxa" w:w="2160"/>
          </w:tcPr>
          <w:p>
            <w:r>
              <w:t>930.58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主营产品名称：证券经纪业务，投资银行业务，资产管理业务，新三板业务，证券自营业务，信用交易业务，直接投资业务，研究业务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所属概念：新股与次新股，非科创次新股，地方国资改革，江苏国资改革，沪股通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