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股票简称：宏达股份</w:t>
            </w:r>
          </w:p>
        </w:tc>
        <w:tc>
          <w:tcPr>
            <w:tcW w:type="dxa" w:w="4320"/>
          </w:tcPr>
          <w:p>
            <w:r>
              <w:t>股票代码：600331</w:t>
            </w:r>
          </w:p>
        </w:tc>
      </w:tr>
      <w:tr>
        <w:tc>
          <w:tcPr>
            <w:tcW w:type="dxa" w:w="4320"/>
          </w:tcPr>
          <w:p>
            <w:r>
              <w:t>涨跌幅：2.68  0.00/0.00%</w:t>
            </w:r>
          </w:p>
        </w:tc>
        <w:tc>
          <w:tcPr>
            <w:tcW w:type="dxa" w:w="4320"/>
          </w:tcPr>
          <w:p>
            <w:r>
              <w:t>涨停原因：参股银晨智能。首板涨停。</w:t>
            </w:r>
          </w:p>
        </w:tc>
      </w:tr>
      <w:tr>
        <w:tc>
          <w:tcPr>
            <w:tcW w:type="dxa" w:w="4320"/>
          </w:tcPr>
          <w:p>
            <w:r>
              <w:t>总股本(股)：20.32亿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总市值(亿元)：54.46</w:t>
            </w:r>
          </w:p>
        </w:tc>
        <w:tc>
          <w:tcPr>
            <w:tcW w:type="dxa" w:w="4320"/>
          </w:tcPr>
          <w:p>
            <w:r>
              <w:t>流通市值(亿元)：54.46</w:t>
            </w:r>
          </w:p>
        </w:tc>
      </w:tr>
      <w:tr>
        <w:tc>
          <w:tcPr>
            <w:tcW w:type="dxa" w:w="4320"/>
          </w:tcPr>
          <w:p>
            <w:r>
              <w:t>市盈率(倍)：-89.04</w:t>
            </w:r>
          </w:p>
        </w:tc>
        <w:tc>
          <w:tcPr>
            <w:tcW w:type="dxa" w:w="4320"/>
          </w:tcPr>
          <w:p>
            <w:r>
              <w:t>市净率(倍)：2.36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-1,529.04万</w:t>
            </w:r>
          </w:p>
        </w:tc>
        <w:tc>
          <w:tcPr>
            <w:tcW w:type="dxa" w:w="2160"/>
          </w:tcPr>
          <w:p>
            <w:r>
              <w:t>-125.42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8,450.35万</w:t>
            </w:r>
          </w:p>
        </w:tc>
        <w:tc>
          <w:tcPr>
            <w:tcW w:type="dxa" w:w="2160"/>
          </w:tcPr>
          <w:p>
            <w:r>
              <w:t>103.16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7,369.92万</w:t>
            </w:r>
          </w:p>
        </w:tc>
        <w:tc>
          <w:tcPr>
            <w:tcW w:type="dxa" w:w="2160"/>
          </w:tcPr>
          <w:p>
            <w:r>
              <w:t>345.69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复合肥，工业硫酸，锌锭，锌合金，氧化锌，稀有金属(钼、铟、锗)，磷酸氢钙，磷酸一氨，磷酸二氢钾，碳酸氢铵，液氨，氧化锌矿石，合成氨，过磷酸钙，磷酸一铵，铟，普通过磷酸钙，化肥，锌产品，化工业务，钒钛，钼铜，冶炼，硫化铅精矿，硫化锌精矿，磷铵产品，氢钙产品，酒店服务，物业管理，工程设计服务，锌精矿，铅精矿，磷酸盐系列产品</w:t>
            </w:r>
          </w:p>
        </w:tc>
      </w:tr>
      <w:tr>
        <w:tc>
          <w:tcPr>
            <w:tcW w:type="dxa" w:w="8640"/>
          </w:tcPr>
          <w:p>
            <w:r>
              <w:t>所属概念：成渝特区，类稀土，辉钼，涉矿，稀有金属，锌，锗涨价，铟，融资融券，钼，转融券标的，磷酸一铵，小金属概念，信托概念，磷化工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