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股票简称：常宝股份</w:t>
            </w:r>
          </w:p>
        </w:tc>
        <w:tc>
          <w:tcPr>
            <w:tcW w:type="dxa" w:w="4320"/>
          </w:tcPr>
          <w:p>
            <w:r>
              <w:t>股票代码：002478</w:t>
            </w:r>
          </w:p>
        </w:tc>
      </w:tr>
      <w:tr>
        <w:tc>
          <w:tcPr>
            <w:tcW w:type="dxa" w:w="4320"/>
          </w:tcPr>
          <w:p>
            <w:r>
              <w:t>涨跌幅：5.27  +0.01/+0.19%</w:t>
            </w:r>
          </w:p>
        </w:tc>
        <w:tc>
          <w:tcPr>
            <w:tcW w:type="dxa" w:w="4320"/>
          </w:tcPr>
          <w:p>
            <w:r>
              <w:t>涨停原因：天然气。首板涨停。</w:t>
            </w:r>
          </w:p>
        </w:tc>
      </w:tr>
      <w:tr>
        <w:tc>
          <w:tcPr>
            <w:tcW w:type="dxa" w:w="4320"/>
          </w:tcPr>
          <w:p>
            <w:r>
              <w:t>总股本(股)：9.60亿</w:t>
            </w:r>
          </w:p>
        </w:tc>
        <w:tc>
          <w:tcPr>
            <w:tcW w:type="dxa" w:w="4320"/>
          </w:tcPr>
          <w:p>
            <w:r>
              <w:t>流通比例(%)：62.37</w:t>
            </w:r>
          </w:p>
        </w:tc>
      </w:tr>
      <w:tr>
        <w:tc>
          <w:tcPr>
            <w:tcW w:type="dxa" w:w="4320"/>
          </w:tcPr>
          <w:p>
            <w:r>
              <w:t>总市值(亿元)：50.59</w:t>
            </w:r>
          </w:p>
        </w:tc>
        <w:tc>
          <w:tcPr>
            <w:tcW w:type="dxa" w:w="4320"/>
          </w:tcPr>
          <w:p>
            <w:r>
              <w:t>流通市值(亿元)：31.55</w:t>
            </w:r>
          </w:p>
        </w:tc>
      </w:tr>
      <w:tr>
        <w:tc>
          <w:tcPr>
            <w:tcW w:type="dxa" w:w="4320"/>
          </w:tcPr>
          <w:p>
            <w:r>
              <w:t>市盈率(倍)：13.42</w:t>
            </w:r>
          </w:p>
        </w:tc>
        <w:tc>
          <w:tcPr>
            <w:tcW w:type="dxa" w:w="4320"/>
          </w:tcPr>
          <w:p>
            <w:r>
              <w:t>市净率(倍)：1.12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9,426.87万</w:t>
            </w:r>
          </w:p>
        </w:tc>
        <w:tc>
          <w:tcPr>
            <w:tcW w:type="dxa" w:w="2160"/>
          </w:tcPr>
          <w:p>
            <w:r>
              <w:t>-31.06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6.01亿</w:t>
            </w:r>
          </w:p>
        </w:tc>
        <w:tc>
          <w:tcPr>
            <w:tcW w:type="dxa" w:w="2160"/>
          </w:tcPr>
          <w:p>
            <w:r>
              <w:t>25.17</w:t>
            </w:r>
          </w:p>
        </w:tc>
        <w:tc>
          <w:tcPr>
            <w:tcW w:type="dxa" w:w="2160"/>
          </w:tcPr>
          <w:p>
            <w:r>
              <w:t>0.63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5.12亿</w:t>
            </w:r>
          </w:p>
        </w:tc>
        <w:tc>
          <w:tcPr>
            <w:tcW w:type="dxa" w:w="2160"/>
          </w:tcPr>
          <w:p>
            <w:r>
              <w:t>39.18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电站锅炉用管，其他管，油井管，高压锅炉管，锅炉管，油气开采用管，高端管材，高端钢管，专用钢管，管材，焊管，特管，火电锅炉管，能源管材，油套管，高端油井管，高压锅炉，页岩气，钢管，油管，炼油，医疗服务</w:t>
            </w:r>
          </w:p>
        </w:tc>
      </w:tr>
      <w:tr>
        <w:tc>
          <w:tcPr>
            <w:tcW w:type="dxa" w:w="8640"/>
          </w:tcPr>
          <w:p>
            <w:r>
              <w:t>所属概念：核电，天然气，天然气管道，西气东输，页岩气，特钢概念，民营医院，养老金持股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