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股票简称：常山药业</w:t>
            </w:r>
          </w:p>
        </w:tc>
        <w:tc>
          <w:tcPr>
            <w:tcW w:type="dxa" w:w="4320"/>
          </w:tcPr>
          <w:p>
            <w:r>
              <w:t>股票代码：300255</w:t>
            </w:r>
          </w:p>
        </w:tc>
      </w:tr>
      <w:tr>
        <w:tc>
          <w:tcPr>
            <w:tcW w:type="dxa" w:w="4320"/>
          </w:tcPr>
          <w:p>
            <w:r>
              <w:t>涨跌幅：6.86  -0.04/-0.58%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总股本(股)：9.35亿</w:t>
            </w:r>
          </w:p>
        </w:tc>
        <w:tc>
          <w:tcPr>
            <w:tcW w:type="dxa" w:w="4320"/>
          </w:tcPr>
          <w:p>
            <w:r>
              <w:t>流通比例(%)：72.89</w:t>
            </w:r>
          </w:p>
        </w:tc>
      </w:tr>
      <w:tr>
        <w:tc>
          <w:tcPr>
            <w:tcW w:type="dxa" w:w="4320"/>
          </w:tcPr>
          <w:p>
            <w:r>
              <w:t>总市值(亿元)：64.14</w:t>
            </w:r>
          </w:p>
        </w:tc>
        <w:tc>
          <w:tcPr>
            <w:tcW w:type="dxa" w:w="4320"/>
          </w:tcPr>
          <w:p>
            <w:r>
              <w:t>流通市值(亿元)：46.75</w:t>
            </w:r>
          </w:p>
        </w:tc>
      </w:tr>
      <w:tr>
        <w:tc>
          <w:tcPr>
            <w:tcW w:type="dxa" w:w="4320"/>
          </w:tcPr>
          <w:p>
            <w:r>
              <w:t>市盈率(倍)：32.87</w:t>
            </w:r>
          </w:p>
        </w:tc>
        <w:tc>
          <w:tcPr>
            <w:tcW w:type="dxa" w:w="4320"/>
          </w:tcPr>
          <w:p>
            <w:r>
              <w:t>市净率(倍)：2.32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4,878.13万</w:t>
            </w:r>
          </w:p>
        </w:tc>
        <w:tc>
          <w:tcPr>
            <w:tcW w:type="dxa" w:w="2160"/>
          </w:tcPr>
          <w:p>
            <w:r>
              <w:t>-13.90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2.25亿</w:t>
            </w:r>
          </w:p>
        </w:tc>
        <w:tc>
          <w:tcPr>
            <w:tcW w:type="dxa" w:w="2160"/>
          </w:tcPr>
          <w:p>
            <w:r>
              <w:t>60.93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1.94亿</w:t>
            </w:r>
          </w:p>
        </w:tc>
        <w:tc>
          <w:tcPr>
            <w:tcW w:type="dxa" w:w="2160"/>
          </w:tcPr>
          <w:p>
            <w:r>
              <w:t>20.66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低分子肝素原料药，低分子肝素钙注射液，肝素钠注射液，低分子量肝素钙注射液，肝素钠原料药，水针制剂，肝素原料药，原料制剂，高端制剂，肝素钠，低分子肝素制剂，抗凝血专科药，低分子肝素钙，原料药，基药，制剂，肝素制剂，肝素，医院，注射液，糖尿病，抗衰老药物，依诺肝素钠原料药，达肝素钠原料药，低分子量肝素钙原料药，达肝素钠注射液，肠粘膜蛋白，枸橼酸西地那非片，低分子肝素钙注射剂，肠衣制品，小容量注射剂，普通肝素原料药，普通肝素制剂</w:t>
            </w:r>
          </w:p>
        </w:tc>
      </w:tr>
      <w:tr>
        <w:tc>
          <w:tcPr>
            <w:tcW w:type="dxa" w:w="8640"/>
          </w:tcPr>
          <w:p>
            <w:r>
              <w:t>所属概念：雄安新区，多肽药，生物医药，正定新区，抗肿瘤，仿制药，医保目录，国产伟哥，玻尿酸，创新药，肝素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