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股票简称：德新交运</w:t>
            </w:r>
          </w:p>
        </w:tc>
        <w:tc>
          <w:tcPr>
            <w:tcW w:type="dxa" w:w="4320"/>
          </w:tcPr>
          <w:p>
            <w:r>
              <w:t>股票代码：603032</w:t>
            </w:r>
          </w:p>
        </w:tc>
      </w:tr>
      <w:tr>
        <w:tc>
          <w:tcPr>
            <w:tcW w:type="dxa" w:w="4320"/>
          </w:tcPr>
          <w:p>
            <w:r>
              <w:t>涨跌幅：20.37  -0.35/-1.69%</w:t>
            </w:r>
          </w:p>
        </w:tc>
        <w:tc>
          <w:tcPr>
            <w:tcW w:type="dxa" w:w="4320"/>
          </w:tcPr>
          <w:p>
            <w:r>
              <w:t>涨停原因：锂电池。首板涨停。</w:t>
            </w:r>
          </w:p>
        </w:tc>
      </w:tr>
      <w:tr>
        <w:tc>
          <w:tcPr>
            <w:tcW w:type="dxa" w:w="4320"/>
          </w:tcPr>
          <w:p>
            <w:r>
              <w:t>总股本(股)：1.60亿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总市值(亿元)：32.59</w:t>
            </w:r>
          </w:p>
        </w:tc>
        <w:tc>
          <w:tcPr>
            <w:tcW w:type="dxa" w:w="4320"/>
          </w:tcPr>
          <w:p>
            <w:r>
              <w:t>流通市值(亿元)：32.59</w:t>
            </w:r>
          </w:p>
        </w:tc>
      </w:tr>
      <w:tr>
        <w:tc>
          <w:tcPr>
            <w:tcW w:type="dxa" w:w="4320"/>
          </w:tcPr>
          <w:p>
            <w:r>
              <w:t>市盈率(倍)：-1531.53</w:t>
            </w:r>
          </w:p>
        </w:tc>
        <w:tc>
          <w:tcPr>
            <w:tcW w:type="dxa" w:w="4320"/>
          </w:tcPr>
          <w:p>
            <w:r>
              <w:t>市净率(倍)：4.79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-53.20万</w:t>
            </w:r>
          </w:p>
        </w:tc>
        <w:tc>
          <w:tcPr>
            <w:tcW w:type="dxa" w:w="2160"/>
          </w:tcPr>
          <w:p>
            <w:r>
              <w:t>-122.98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714.50万</w:t>
            </w:r>
          </w:p>
        </w:tc>
        <w:tc>
          <w:tcPr>
            <w:tcW w:type="dxa" w:w="2160"/>
          </w:tcPr>
          <w:p>
            <w:r>
              <w:t>-97.24</w:t>
            </w:r>
          </w:p>
        </w:tc>
        <w:tc>
          <w:tcPr>
            <w:tcW w:type="dxa" w:w="2160"/>
          </w:tcPr>
          <w:p>
            <w:r>
              <w:t>0.04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856.83万</w:t>
            </w:r>
          </w:p>
        </w:tc>
        <w:tc>
          <w:tcPr>
            <w:tcW w:type="dxa" w:w="2160"/>
          </w:tcPr>
          <w:p>
            <w:r>
              <w:t>54.74</w:t>
            </w:r>
          </w:p>
        </w:tc>
        <w:tc>
          <w:tcPr>
            <w:tcW w:type="dxa" w:w="2160"/>
          </w:tcPr>
          <w:p>
            <w:r>
              <w:t>0.05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主营产品名称：道路旅客运输业务和客运汽车站业务，旅客运输，售票劳务，市际班车客运，省际班车客运，国际班车客运，站务服务</w:t>
            </w:r>
          </w:p>
        </w:tc>
      </w:tr>
      <w:tr>
        <w:tc>
          <w:tcPr>
            <w:tcW w:type="dxa" w:w="8640"/>
          </w:tcPr>
          <w:p>
            <w:r>
              <w:t>所属概念：转融券标的，融资融券，锂电池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