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股票简称：汇鸿集团</w:t>
            </w:r>
          </w:p>
        </w:tc>
        <w:tc>
          <w:tcPr>
            <w:tcW w:type="dxa" w:w="4320"/>
          </w:tcPr>
          <w:p>
            <w:r>
              <w:t>股票代码：600981</w:t>
            </w:r>
          </w:p>
        </w:tc>
      </w:tr>
      <w:tr>
        <w:tc>
          <w:tcPr>
            <w:tcW w:type="dxa" w:w="4320"/>
          </w:tcPr>
          <w:p>
            <w:r>
              <w:t>涨跌幅：3.58  -0.02/-0.56%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总股本(股)：22.42亿</w:t>
            </w:r>
          </w:p>
        </w:tc>
        <w:tc>
          <w:tcPr>
            <w:tcW w:type="dxa" w:w="4320"/>
          </w:tcPr>
          <w:p>
            <w:r>
              <w:t>流通比例(%)：32.59</w:t>
            </w:r>
          </w:p>
        </w:tc>
      </w:tr>
      <w:tr>
        <w:tc>
          <w:tcPr>
            <w:tcW w:type="dxa" w:w="4320"/>
          </w:tcPr>
          <w:p>
            <w:r>
              <w:t>总市值(亿元)：80.28</w:t>
            </w:r>
          </w:p>
        </w:tc>
        <w:tc>
          <w:tcPr>
            <w:tcW w:type="dxa" w:w="4320"/>
          </w:tcPr>
          <w:p>
            <w:r>
              <w:t>流通市值(亿元)：26.16</w:t>
            </w:r>
          </w:p>
        </w:tc>
      </w:tr>
      <w:tr>
        <w:tc>
          <w:tcPr>
            <w:tcW w:type="dxa" w:w="4320"/>
          </w:tcPr>
          <w:p>
            <w:r>
              <w:t>市盈率(倍)：-36.8</w:t>
            </w:r>
          </w:p>
        </w:tc>
        <w:tc>
          <w:tcPr>
            <w:tcW w:type="dxa" w:w="4320"/>
          </w:tcPr>
          <w:p>
            <w:r>
              <w:t>市净率(倍)：1.53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-5,454.13万</w:t>
            </w:r>
          </w:p>
        </w:tc>
        <w:tc>
          <w:tcPr>
            <w:tcW w:type="dxa" w:w="2160"/>
          </w:tcPr>
          <w:p>
            <w:r>
              <w:t>-126.97</w:t>
            </w:r>
          </w:p>
        </w:tc>
        <w:tc>
          <w:tcPr>
            <w:tcW w:type="dxa" w:w="2160"/>
          </w:tcPr>
          <w:p>
            <w:r>
              <w:t>-0.02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3.37亿</w:t>
            </w:r>
          </w:p>
        </w:tc>
        <w:tc>
          <w:tcPr>
            <w:tcW w:type="dxa" w:w="2160"/>
          </w:tcPr>
          <w:p>
            <w:r>
              <w:t>-71.95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1.92亿</w:t>
            </w:r>
          </w:p>
        </w:tc>
        <w:tc>
          <w:tcPr>
            <w:tcW w:type="dxa" w:w="2160"/>
          </w:tcPr>
          <w:p>
            <w:r>
              <w:t>-80.40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内销商品，房产销售，租赁，代购代销，房地产，外销商品，上海自贸，物业管理，纺织服装，浆纸板材，医药化工，船舶机电，农产品，五金矿产，食品生鲜，纺织服装供应链，食品生鲜供应链，再生资源供应链，浆纸业务供应链，绿色板材供应链</w:t>
            </w:r>
          </w:p>
        </w:tc>
      </w:tr>
      <w:tr>
        <w:tc>
          <w:tcPr>
            <w:tcW w:type="dxa" w:w="8640"/>
          </w:tcPr>
          <w:p>
            <w:r>
              <w:t>所属概念：国开行，参股新三板，外贸，危废处理，蚂蚁金服概念，冷链物流，创投，期货概念，固废处理，污水处理，垃圾分类，地方国资改革，江苏国资改革，口罩，室外经济，跨境电商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