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股票简称：洛阳玻璃</w:t>
            </w:r>
          </w:p>
        </w:tc>
        <w:tc>
          <w:tcPr>
            <w:tcW w:type="dxa" w:w="4320"/>
          </w:tcPr>
          <w:p>
            <w:r>
              <w:t>股票代码：600876</w:t>
            </w:r>
          </w:p>
        </w:tc>
      </w:tr>
      <w:tr>
        <w:tc>
          <w:tcPr>
            <w:tcW w:type="dxa" w:w="4320"/>
          </w:tcPr>
          <w:p>
            <w:r>
              <w:t>涨跌幅：15.86  +0.08/+0.51%</w:t>
            </w:r>
          </w:p>
        </w:tc>
        <w:tc>
          <w:tcPr>
            <w:tcW w:type="dxa" w:w="4320"/>
          </w:tcPr>
          <w:p>
            <w:r>
              <w:t>涨停原因：光伏概念。3天2板。</w:t>
            </w:r>
          </w:p>
        </w:tc>
      </w:tr>
      <w:tr>
        <w:tc>
          <w:tcPr>
            <w:tcW w:type="dxa" w:w="4320"/>
          </w:tcPr>
          <w:p>
            <w:r>
              <w:t>总股本(股)：5.52亿</w:t>
            </w:r>
          </w:p>
        </w:tc>
        <w:tc>
          <w:tcPr>
            <w:tcW w:type="dxa" w:w="4320"/>
          </w:tcPr>
          <w:p>
            <w:r>
              <w:t>流通比例(%)：95.77</w:t>
            </w:r>
          </w:p>
        </w:tc>
      </w:tr>
      <w:tr>
        <w:tc>
          <w:tcPr>
            <w:tcW w:type="dxa" w:w="4320"/>
          </w:tcPr>
          <w:p>
            <w:r>
              <w:t>总市值(亿元)：54.23</w:t>
            </w:r>
          </w:p>
        </w:tc>
        <w:tc>
          <w:tcPr>
            <w:tcW w:type="dxa" w:w="4320"/>
          </w:tcPr>
          <w:p>
            <w:r>
              <w:t>流通市值(亿元)：44.26</w:t>
            </w:r>
          </w:p>
        </w:tc>
      </w:tr>
      <w:tr>
        <w:tc>
          <w:tcPr>
            <w:tcW w:type="dxa" w:w="4320"/>
          </w:tcPr>
          <w:p>
            <w:r>
              <w:t>市盈率(倍)：712.71</w:t>
            </w:r>
          </w:p>
        </w:tc>
        <w:tc>
          <w:tcPr>
            <w:tcW w:type="dxa" w:w="4320"/>
          </w:tcPr>
          <w:p>
            <w:r>
              <w:t>市净率(倍)：6.73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307.31万</w:t>
            </w:r>
          </w:p>
        </w:tc>
        <w:tc>
          <w:tcPr>
            <w:tcW w:type="dxa" w:w="2160"/>
          </w:tcPr>
          <w:p>
            <w:r>
              <w:t>54.64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5,399.99万</w:t>
            </w:r>
          </w:p>
        </w:tc>
        <w:tc>
          <w:tcPr>
            <w:tcW w:type="dxa" w:w="2160"/>
          </w:tcPr>
          <w:p>
            <w:r>
              <w:t>245.15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4,640.01万</w:t>
            </w:r>
          </w:p>
        </w:tc>
        <w:tc>
          <w:tcPr>
            <w:tcW w:type="dxa" w:w="2160"/>
          </w:tcPr>
          <w:p>
            <w:r>
              <w:t>1,797.47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主营产品名称：超薄玻璃，硅砂，浮法玻璃，镀膜玻璃，普通玻璃，光电玻璃，tn-lcd，stn-lcd，oled，触摸屏用ito玻璃基板，触摸屏设备的盖板玻璃，信息显示玻璃，新能源玻璃</w:t>
            </w:r>
          </w:p>
        </w:tc>
      </w:tr>
      <w:tr>
        <w:tc>
          <w:tcPr>
            <w:tcW w:type="dxa" w:w="8640"/>
          </w:tcPr>
          <w:p>
            <w:r>
              <w:t>所属概念：光伏概念，特种玻璃，郑州航空港，沪股通，光伏玻璃，太阳能，触摸屏，玻璃，中材系，标普道琼斯A股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