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股票简称：浩云科技</w:t>
            </w:r>
          </w:p>
        </w:tc>
        <w:tc>
          <w:tcPr>
            <w:tcW w:type="dxa" w:w="4320"/>
          </w:tcPr>
          <w:p>
            <w:r>
              <w:t>股票代码：300448</w:t>
            </w:r>
          </w:p>
        </w:tc>
      </w:tr>
      <w:tr>
        <w:tc>
          <w:tcPr>
            <w:tcW w:type="dxa" w:w="4320"/>
          </w:tcPr>
          <w:p>
            <w:r>
              <w:t>涨跌幅：11.01  +0.69/+6.69%</w:t>
            </w:r>
          </w:p>
        </w:tc>
        <w:tc>
          <w:tcPr>
            <w:tcW w:type="dxa" w:w="4320"/>
          </w:tcPr>
          <w:p>
            <w:r>
              <w:t>涨停原因：区块链。首板涨停。</w:t>
            </w:r>
          </w:p>
        </w:tc>
      </w:tr>
      <w:tr>
        <w:tc>
          <w:tcPr>
            <w:tcW w:type="dxa" w:w="4320"/>
          </w:tcPr>
          <w:p>
            <w:r>
              <w:t>总股本(股)：6.93亿</w:t>
            </w:r>
          </w:p>
        </w:tc>
        <w:tc>
          <w:tcPr>
            <w:tcW w:type="dxa" w:w="4320"/>
          </w:tcPr>
          <w:p>
            <w:r>
              <w:t>流通比例(%)：67.07</w:t>
            </w:r>
          </w:p>
        </w:tc>
      </w:tr>
      <w:tr>
        <w:tc>
          <w:tcPr>
            <w:tcW w:type="dxa" w:w="4320"/>
          </w:tcPr>
          <w:p>
            <w:r>
              <w:t>总市值(亿元)：76.28</w:t>
            </w:r>
          </w:p>
        </w:tc>
        <w:tc>
          <w:tcPr>
            <w:tcW w:type="dxa" w:w="4320"/>
          </w:tcPr>
          <w:p>
            <w:r>
              <w:t>流通市值(亿元)：51.16</w:t>
            </w:r>
          </w:p>
        </w:tc>
      </w:tr>
      <w:tr>
        <w:tc>
          <w:tcPr>
            <w:tcW w:type="dxa" w:w="4320"/>
          </w:tcPr>
          <w:p>
            <w:r>
              <w:t>市盈率(倍)：-48.33</w:t>
            </w:r>
          </w:p>
        </w:tc>
        <w:tc>
          <w:tcPr>
            <w:tcW w:type="dxa" w:w="4320"/>
          </w:tcPr>
          <w:p>
            <w:r>
              <w:t>市净率(倍)：5.47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-3,945.42万</w:t>
            </w:r>
          </w:p>
        </w:tc>
        <w:tc>
          <w:tcPr>
            <w:tcW w:type="dxa" w:w="2160"/>
          </w:tcPr>
          <w:p>
            <w:r>
              <w:t>-481.61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1.54亿</w:t>
            </w:r>
          </w:p>
        </w:tc>
        <w:tc>
          <w:tcPr>
            <w:tcW w:type="dxa" w:w="2160"/>
          </w:tcPr>
          <w:p>
            <w:r>
              <w:t>10.13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3,121.13万</w:t>
            </w:r>
          </w:p>
        </w:tc>
        <w:tc>
          <w:tcPr>
            <w:tcW w:type="dxa" w:w="2160"/>
          </w:tcPr>
          <w:p>
            <w:r>
              <w:t>26.13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金融出入口控制系统，自助银行智能安防系统，银行安放综合联网管理系统结构图，atm智能预警系统，高清摄像机，宽动态针孔摄像机，门禁控制器，金库守护神，指纹机，拾音器，ip网络语音对讲系统，营业网点音视频监控系统，智能视频设备，出入口控制设备，数字语音设备，安防辅助器材，平安城市运营服务，安防系统，安防设备，物联网平台建设及解决方案，物联设备及软件销售，uwb产品及解决方案，租赁收入</w:t>
            </w:r>
          </w:p>
        </w:tc>
      </w:tr>
      <w:tr>
        <w:tc>
          <w:tcPr>
            <w:tcW w:type="dxa" w:w="8640"/>
          </w:tcPr>
          <w:p>
            <w:r>
              <w:t>所属概念：智能医疗，智能交通，安防，物联网，边缘计算，国产软件，电子车牌，ETC，华为海思概念股，芯片概念，区块链，深股通，食品安全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